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"/>
        <w:gridCol w:w="2519"/>
        <w:gridCol w:w="3449"/>
        <w:gridCol w:w="410"/>
        <w:gridCol w:w="293"/>
        <w:gridCol w:w="825"/>
        <w:gridCol w:w="1730"/>
      </w:tblGrid>
      <w:tr w:rsidR="008A753B" w:rsidRPr="008A753B" w14:paraId="2A4DDC6B" w14:textId="77777777" w:rsidTr="0AF2DD92">
        <w:tc>
          <w:tcPr>
            <w:tcW w:w="100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8406ACC" w14:textId="446DD93F" w:rsidR="0000042C" w:rsidRPr="008A753B" w:rsidRDefault="00114660" w:rsidP="00FD6B17">
            <w:pPr>
              <w:spacing w:before="120" w:after="12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CONFIRMED</w:t>
            </w:r>
            <w:r w:rsidR="00D825AD" w:rsidRPr="008A753B">
              <w:rPr>
                <w:b/>
                <w:bCs/>
                <w:sz w:val="24"/>
                <w:szCs w:val="24"/>
              </w:rPr>
              <w:t xml:space="preserve"> </w:t>
            </w:r>
            <w:r w:rsidR="005566E3" w:rsidRPr="008A753B">
              <w:rPr>
                <w:b/>
                <w:bCs/>
                <w:sz w:val="24"/>
                <w:szCs w:val="24"/>
              </w:rPr>
              <w:t xml:space="preserve">MINUTES OF THE MEETING HELD ON </w:t>
            </w:r>
            <w:r w:rsidR="0032561B">
              <w:rPr>
                <w:b/>
                <w:bCs/>
                <w:sz w:val="24"/>
                <w:szCs w:val="24"/>
              </w:rPr>
              <w:t>26 JUNE 2024</w:t>
            </w:r>
          </w:p>
        </w:tc>
      </w:tr>
      <w:tr w:rsidR="008A753B" w:rsidRPr="008A753B" w14:paraId="648655F8" w14:textId="77777777" w:rsidTr="0AF2DD92"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65554D" w14:textId="2E74D5AE" w:rsidR="0056628D" w:rsidRPr="008A753B" w:rsidRDefault="000E7184" w:rsidP="00FD6B17">
            <w:pPr>
              <w:pStyle w:val="Heading2"/>
              <w:ind w:left="-57"/>
              <w:rPr>
                <w:b w:val="0"/>
              </w:rPr>
            </w:pPr>
            <w:r>
              <w:t xml:space="preserve">MEMBERS </w:t>
            </w:r>
            <w:r w:rsidR="0056628D" w:rsidRPr="008A753B">
              <w:t>PRESENT:</w:t>
            </w:r>
          </w:p>
        </w:tc>
      </w:tr>
      <w:tr w:rsidR="00DC67F0" w:rsidRPr="008A753B" w14:paraId="55D3FC8D" w14:textId="77777777" w:rsidTr="0AF2DD92">
        <w:tc>
          <w:tcPr>
            <w:tcW w:w="3212" w:type="dxa"/>
            <w:gridSpan w:val="3"/>
          </w:tcPr>
          <w:p w14:paraId="7ABC24BF" w14:textId="77777777" w:rsidR="00DC67F0" w:rsidRDefault="00DC67F0" w:rsidP="00DC67F0">
            <w:pPr>
              <w:spacing w:before="60" w:after="60"/>
              <w:ind w:right="-10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 Liz Mossop (Chair)</w:t>
            </w:r>
          </w:p>
          <w:p w14:paraId="47C0D2AC" w14:textId="77777777" w:rsidR="00DC67F0" w:rsidRDefault="00DC67F0" w:rsidP="00DC67F0">
            <w:pPr>
              <w:spacing w:before="60" w:after="60"/>
              <w:ind w:right="-10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Best</w:t>
            </w:r>
          </w:p>
          <w:p w14:paraId="350C52AC" w14:textId="15FE2C8A" w:rsidR="00215811" w:rsidRDefault="00215811" w:rsidP="00DC67F0">
            <w:pPr>
              <w:spacing w:before="60" w:after="60"/>
              <w:ind w:right="-1095"/>
              <w:rPr>
                <w:sz w:val="24"/>
                <w:szCs w:val="24"/>
              </w:rPr>
            </w:pPr>
            <w:r w:rsidRPr="00215811">
              <w:rPr>
                <w:sz w:val="24"/>
                <w:szCs w:val="24"/>
              </w:rPr>
              <w:t>Dr Sadiq Bhanbhro</w:t>
            </w:r>
          </w:p>
          <w:p w14:paraId="1F8E405F" w14:textId="77777777" w:rsidR="00DC67F0" w:rsidRDefault="00DC67F0" w:rsidP="00DC67F0">
            <w:pPr>
              <w:spacing w:before="60"/>
              <w:rPr>
                <w:color w:val="000000" w:themeColor="text1"/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Dr Marjory Da Costa Abreu</w:t>
            </w:r>
            <w:r w:rsidRPr="0096427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801D651" w14:textId="7B47D8DB" w:rsidR="00E55F1A" w:rsidRDefault="00E55F1A" w:rsidP="00DC67F0">
            <w:pPr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Angela Foulkes</w:t>
            </w:r>
          </w:p>
          <w:p w14:paraId="3A2B5B92" w14:textId="181C1297" w:rsidR="00DC67F0" w:rsidRDefault="00DC67F0" w:rsidP="00DC67F0">
            <w:pPr>
              <w:spacing w:before="60"/>
              <w:rPr>
                <w:sz w:val="24"/>
                <w:szCs w:val="24"/>
              </w:rPr>
            </w:pPr>
            <w:r w:rsidRPr="00964278">
              <w:rPr>
                <w:color w:val="000000" w:themeColor="text1"/>
                <w:sz w:val="24"/>
                <w:szCs w:val="24"/>
              </w:rPr>
              <w:t>Dr Iain Garner</w:t>
            </w:r>
          </w:p>
          <w:p w14:paraId="454A59F9" w14:textId="568D0D75" w:rsidR="00DC67F0" w:rsidRPr="008A753B" w:rsidRDefault="00DC67F0" w:rsidP="00DC67F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Sam Giove</w:t>
            </w:r>
          </w:p>
        </w:tc>
        <w:tc>
          <w:tcPr>
            <w:tcW w:w="3554" w:type="dxa"/>
          </w:tcPr>
          <w:p w14:paraId="470F9686" w14:textId="068283C6" w:rsidR="00416A60" w:rsidRDefault="00416A60" w:rsidP="00DC67F0">
            <w:pPr>
              <w:spacing w:before="60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Dr Claire Ketnor</w:t>
            </w:r>
          </w:p>
          <w:p w14:paraId="20DD717E" w14:textId="39FA0145" w:rsidR="00DC67F0" w:rsidRPr="005512C4" w:rsidRDefault="00DC67F0" w:rsidP="00DC67F0">
            <w:pPr>
              <w:spacing w:before="60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 xml:space="preserve">Dr Neil McKay </w:t>
            </w:r>
          </w:p>
          <w:p w14:paraId="6A57B641" w14:textId="77777777" w:rsidR="00DC67F0" w:rsidRPr="005512C4" w:rsidRDefault="00DC67F0" w:rsidP="00DC67F0">
            <w:pPr>
              <w:spacing w:before="60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Martha Mitchell</w:t>
            </w:r>
          </w:p>
          <w:p w14:paraId="566798BA" w14:textId="0CD3B1E1" w:rsidR="00DC67F0" w:rsidRDefault="00DC67F0" w:rsidP="00DC67F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Christine O’Leary </w:t>
            </w:r>
          </w:p>
          <w:p w14:paraId="272F7F6F" w14:textId="1AA2F67C" w:rsidR="00E55F1A" w:rsidRDefault="00B6338E" w:rsidP="00E55F1A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1A">
              <w:rPr>
                <w:sz w:val="24"/>
                <w:szCs w:val="24"/>
              </w:rPr>
              <w:t xml:space="preserve">Prof Julietta Patnick </w:t>
            </w:r>
          </w:p>
          <w:p w14:paraId="4B53BA16" w14:textId="77777777" w:rsidR="00DC67F0" w:rsidRDefault="00DC67F0" w:rsidP="00DC67F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Alison Purvis</w:t>
            </w:r>
            <w:r w:rsidRPr="005512C4">
              <w:rPr>
                <w:sz w:val="24"/>
                <w:szCs w:val="24"/>
              </w:rPr>
              <w:t xml:space="preserve"> </w:t>
            </w:r>
          </w:p>
          <w:p w14:paraId="506A769B" w14:textId="52191EB9" w:rsidR="00DC67F0" w:rsidRPr="008A753B" w:rsidRDefault="00DC67F0" w:rsidP="00DC67F0">
            <w:pPr>
              <w:spacing w:before="60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Dr Alan Ruddock</w:t>
            </w:r>
            <w:r>
              <w:rPr>
                <w:sz w:val="24"/>
                <w:szCs w:val="24"/>
              </w:rPr>
              <w:t xml:space="preserve"> (until item </w:t>
            </w:r>
            <w:r w:rsidR="00C44B28"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4"/>
          </w:tcPr>
          <w:p w14:paraId="3929E0D5" w14:textId="5FB982CB" w:rsidR="00215811" w:rsidRDefault="00215811" w:rsidP="00DC67F0">
            <w:pPr>
              <w:spacing w:before="60"/>
              <w:ind w:right="877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Prof Helen Scott</w:t>
            </w:r>
          </w:p>
          <w:p w14:paraId="797C1610" w14:textId="31DE532E" w:rsidR="00DC67F0" w:rsidRDefault="00DC67F0" w:rsidP="00DC67F0">
            <w:pPr>
              <w:spacing w:before="60"/>
              <w:ind w:righ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Seun Seidu</w:t>
            </w:r>
          </w:p>
          <w:p w14:paraId="09170493" w14:textId="36789480" w:rsidR="00DC67F0" w:rsidRDefault="00DC67F0" w:rsidP="00DC67F0">
            <w:pPr>
              <w:spacing w:before="60"/>
              <w:ind w:righ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 David Shepherd</w:t>
            </w:r>
          </w:p>
          <w:p w14:paraId="6C1A49BC" w14:textId="74700905" w:rsidR="00DC67F0" w:rsidRPr="005512C4" w:rsidRDefault="00DC67F0" w:rsidP="00DC67F0">
            <w:pPr>
              <w:spacing w:before="60"/>
              <w:ind w:right="877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Prof David</w:t>
            </w:r>
            <w:r>
              <w:rPr>
                <w:sz w:val="24"/>
                <w:szCs w:val="24"/>
              </w:rPr>
              <w:t xml:space="preserve"> </w:t>
            </w:r>
            <w:r w:rsidRPr="005512C4">
              <w:rPr>
                <w:sz w:val="24"/>
                <w:szCs w:val="24"/>
              </w:rPr>
              <w:t xml:space="preserve">Smith </w:t>
            </w:r>
          </w:p>
          <w:p w14:paraId="56C5F6E2" w14:textId="039D332B" w:rsidR="00E55F1A" w:rsidRDefault="00E55F1A" w:rsidP="00DC67F0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Tim Smith</w:t>
            </w:r>
          </w:p>
          <w:p w14:paraId="30089F4C" w14:textId="757CFB6A" w:rsidR="00DC67F0" w:rsidRPr="008A753B" w:rsidRDefault="00DC67F0" w:rsidP="00DC67F0">
            <w:pPr>
              <w:spacing w:before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2C4">
              <w:rPr>
                <w:sz w:val="24"/>
                <w:szCs w:val="24"/>
              </w:rPr>
              <w:t>Prof Chris Wigginton</w:t>
            </w:r>
          </w:p>
        </w:tc>
      </w:tr>
      <w:tr w:rsidR="00DC67F0" w:rsidRPr="008A753B" w14:paraId="70E71BC7" w14:textId="77777777" w:rsidTr="0AF2DD92">
        <w:tc>
          <w:tcPr>
            <w:tcW w:w="83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93DFFE" w14:textId="50E90104" w:rsidR="00DC67F0" w:rsidRPr="008A753B" w:rsidRDefault="00DC67F0" w:rsidP="00DC67F0">
            <w:pPr>
              <w:pStyle w:val="Heading2"/>
              <w:ind w:left="-57"/>
            </w:pPr>
            <w:r w:rsidRPr="008A753B">
              <w:t>IN ATTE</w:t>
            </w:r>
            <w:r>
              <w:t>N</w:t>
            </w:r>
            <w:r w:rsidRPr="008A753B">
              <w:t>DANCE: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5704DEE0" w14:textId="34F6391B" w:rsidR="00DC67F0" w:rsidRPr="008A753B" w:rsidRDefault="00DC67F0" w:rsidP="00DC67F0">
            <w:pPr>
              <w:pStyle w:val="Heading2"/>
              <w:ind w:left="-57"/>
            </w:pPr>
            <w:r w:rsidRPr="008A753B">
              <w:t>AGENDA ITEM</w:t>
            </w:r>
          </w:p>
        </w:tc>
      </w:tr>
      <w:tr w:rsidR="00DC67F0" w:rsidRPr="008A753B" w14:paraId="4FDE8ED6" w14:textId="77777777" w:rsidTr="0AF2DD92">
        <w:tc>
          <w:tcPr>
            <w:tcW w:w="8333" w:type="dxa"/>
            <w:gridSpan w:val="7"/>
            <w:tcBorders>
              <w:top w:val="single" w:sz="4" w:space="0" w:color="auto"/>
            </w:tcBorders>
          </w:tcPr>
          <w:p w14:paraId="2DFB6278" w14:textId="77777777" w:rsidR="00DC67F0" w:rsidRPr="000E7184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>Nikki Davies, Head of Student Policy, Casework and Compliance</w:t>
            </w:r>
          </w:p>
          <w:p w14:paraId="1FFD5403" w14:textId="77777777" w:rsidR="00DC67F0" w:rsidRPr="000E7184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 xml:space="preserve">Dr Luke Desforges, Academic Director - London Campus </w:t>
            </w:r>
          </w:p>
          <w:p w14:paraId="5F77D4CA" w14:textId="77777777" w:rsidR="00B53103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>Leopold Green, Head of Academic Quality and Standards</w:t>
            </w:r>
          </w:p>
          <w:p w14:paraId="548CB654" w14:textId="6B2737AF" w:rsidR="00DC67F0" w:rsidRPr="000E7184" w:rsidRDefault="00B53103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La</w:t>
            </w:r>
            <w:r w:rsidR="0075024D">
              <w:rPr>
                <w:sz w:val="24"/>
                <w:szCs w:val="24"/>
              </w:rPr>
              <w:t xml:space="preserve">hreche, Incoming </w:t>
            </w:r>
            <w:r w:rsidR="00885599">
              <w:rPr>
                <w:sz w:val="24"/>
                <w:szCs w:val="24"/>
              </w:rPr>
              <w:t>Students</w:t>
            </w:r>
            <w:r w:rsidR="0075024D">
              <w:rPr>
                <w:sz w:val="24"/>
                <w:szCs w:val="24"/>
              </w:rPr>
              <w:t>’ Union College Officer (obs</w:t>
            </w:r>
            <w:r w:rsidR="00885599">
              <w:rPr>
                <w:sz w:val="24"/>
                <w:szCs w:val="24"/>
              </w:rPr>
              <w:t>erver</w:t>
            </w:r>
            <w:r w:rsidR="0075024D">
              <w:rPr>
                <w:sz w:val="24"/>
                <w:szCs w:val="24"/>
              </w:rPr>
              <w:t>)</w:t>
            </w:r>
            <w:r w:rsidR="00DC67F0" w:rsidRPr="000E7184">
              <w:rPr>
                <w:sz w:val="24"/>
                <w:szCs w:val="24"/>
              </w:rPr>
              <w:t xml:space="preserve"> </w:t>
            </w:r>
          </w:p>
          <w:p w14:paraId="353B9A0B" w14:textId="7BA1BD3F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>Ben Machin, Governance Senior Advisor (Secretary)</w:t>
            </w:r>
          </w:p>
          <w:p w14:paraId="6665A925" w14:textId="0E54EA76" w:rsidR="00885599" w:rsidRPr="000E7184" w:rsidRDefault="00885599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 Marchant, Incoming Students’ Union College Officer (observer)</w:t>
            </w:r>
          </w:p>
          <w:p w14:paraId="43B1DF9E" w14:textId="6A4E1421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Gaynor Miller, </w:t>
            </w:r>
            <w:r w:rsidR="00967293">
              <w:rPr>
                <w:sz w:val="24"/>
                <w:szCs w:val="24"/>
              </w:rPr>
              <w:t xml:space="preserve">Head of </w:t>
            </w:r>
            <w:r w:rsidR="00B6338E" w:rsidRPr="00B6338E">
              <w:rPr>
                <w:sz w:val="24"/>
                <w:szCs w:val="24"/>
              </w:rPr>
              <w:t>Researcher and Innovator Development Academy</w:t>
            </w:r>
          </w:p>
          <w:p w14:paraId="00BB4306" w14:textId="7A64AFEB" w:rsidR="00885599" w:rsidRDefault="00885599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 Pemberton, Incoming Students’ Union College Officer (observer)</w:t>
            </w:r>
          </w:p>
          <w:p w14:paraId="66701BCA" w14:textId="2C8EE64B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 Russell, </w:t>
            </w:r>
            <w:r w:rsidR="00967293">
              <w:rPr>
                <w:sz w:val="24"/>
                <w:szCs w:val="24"/>
              </w:rPr>
              <w:t>Head of Strategic Insight and Data</w:t>
            </w:r>
          </w:p>
          <w:p w14:paraId="3C3A0E3B" w14:textId="3C460D11" w:rsidR="00DC67F0" w:rsidRPr="000E7184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>Ruth Thei, Head of Governance and Sector Regulation</w:t>
            </w:r>
          </w:p>
          <w:p w14:paraId="6ADC6742" w14:textId="11C1361F" w:rsidR="00DC67F0" w:rsidRPr="008A753B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E7184">
              <w:rPr>
                <w:sz w:val="24"/>
                <w:szCs w:val="24"/>
              </w:rPr>
              <w:t xml:space="preserve">Alison Wells, </w:t>
            </w:r>
            <w:r>
              <w:rPr>
                <w:sz w:val="24"/>
                <w:szCs w:val="24"/>
              </w:rPr>
              <w:t xml:space="preserve">Group </w:t>
            </w:r>
            <w:r w:rsidRPr="000E7184">
              <w:rPr>
                <w:sz w:val="24"/>
                <w:szCs w:val="24"/>
              </w:rPr>
              <w:t xml:space="preserve">Director of </w:t>
            </w:r>
            <w:r>
              <w:rPr>
                <w:sz w:val="24"/>
                <w:szCs w:val="24"/>
              </w:rPr>
              <w:t xml:space="preserve">Student and </w:t>
            </w:r>
            <w:r w:rsidRPr="000E7184">
              <w:rPr>
                <w:sz w:val="24"/>
                <w:szCs w:val="24"/>
              </w:rPr>
              <w:t>Academic Services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23D30481" w14:textId="3F342FC1" w:rsidR="00DC67F0" w:rsidRDefault="00AA5C01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Until item </w:t>
            </w:r>
            <w:r w:rsidR="003278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</w:t>
            </w:r>
            <w:r w:rsidR="00DC67F0">
              <w:rPr>
                <w:sz w:val="24"/>
                <w:szCs w:val="24"/>
              </w:rPr>
              <w:t xml:space="preserve"> </w:t>
            </w:r>
          </w:p>
          <w:p w14:paraId="642AA6EA" w14:textId="77777777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5E8128D0" w14:textId="77777777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21FA67C5" w14:textId="29B335F6" w:rsidR="00885599" w:rsidRDefault="005B6B8D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4E1CFF71" w14:textId="03BDC34F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72C52AB3" w14:textId="60F181D2" w:rsidR="005B6B8D" w:rsidRDefault="005B6B8D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4255FBDE" w14:textId="5B29EF10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  <w:r w:rsidR="00AA5C01">
              <w:rPr>
                <w:sz w:val="24"/>
                <w:szCs w:val="24"/>
              </w:rPr>
              <w:t xml:space="preserve"> 5</w:t>
            </w:r>
          </w:p>
          <w:p w14:paraId="378912C8" w14:textId="20584CB6" w:rsidR="005B6B8D" w:rsidRDefault="005B6B8D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32AF0796" w14:textId="2C0E3161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  <w:r w:rsidR="00AA5C01">
              <w:rPr>
                <w:sz w:val="24"/>
                <w:szCs w:val="24"/>
              </w:rPr>
              <w:t xml:space="preserve"> 6.1</w:t>
            </w:r>
          </w:p>
          <w:p w14:paraId="78244BD8" w14:textId="77777777" w:rsidR="00DC67F0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24724C1C" w14:textId="237E8971" w:rsidR="00DC67F0" w:rsidRPr="008A753B" w:rsidRDefault="00DC67F0" w:rsidP="00DC67F0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C67F0" w:rsidRPr="008A753B" w14:paraId="1EE88C2D" w14:textId="77777777" w:rsidTr="0AF2DD92"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E936CF" w14:textId="6A6A1EDF" w:rsidR="00DC67F0" w:rsidRPr="008A753B" w:rsidRDefault="00DC67F0" w:rsidP="00DC67F0">
            <w:pPr>
              <w:pStyle w:val="Heading2"/>
              <w:ind w:left="-57"/>
            </w:pPr>
            <w:r w:rsidRPr="008A753B">
              <w:t xml:space="preserve">APOLOGIES: </w:t>
            </w:r>
          </w:p>
        </w:tc>
      </w:tr>
      <w:tr w:rsidR="00DC67F0" w:rsidRPr="008A753B" w14:paraId="53A94DF4" w14:textId="77777777" w:rsidTr="0AF2DD92">
        <w:tc>
          <w:tcPr>
            <w:tcW w:w="10066" w:type="dxa"/>
            <w:gridSpan w:val="8"/>
          </w:tcPr>
          <w:p w14:paraId="2A0D19F3" w14:textId="3E0FC353" w:rsidR="00DC67F0" w:rsidRPr="00E55F1A" w:rsidRDefault="00DC67F0" w:rsidP="00E55F1A">
            <w:pPr>
              <w:spacing w:before="60" w:after="60"/>
              <w:rPr>
                <w:sz w:val="24"/>
                <w:szCs w:val="24"/>
              </w:rPr>
            </w:pPr>
            <w:r w:rsidRPr="005512C4">
              <w:rPr>
                <w:sz w:val="24"/>
                <w:szCs w:val="24"/>
              </w:rPr>
              <w:t>Roger Bateman</w:t>
            </w:r>
            <w:r>
              <w:rPr>
                <w:sz w:val="24"/>
                <w:szCs w:val="24"/>
              </w:rPr>
              <w:t xml:space="preserve">, </w:t>
            </w:r>
            <w:r w:rsidRPr="005512C4">
              <w:rPr>
                <w:sz w:val="24"/>
                <w:szCs w:val="24"/>
              </w:rPr>
              <w:t>Prof Neil Bricklebank</w:t>
            </w:r>
            <w:r w:rsidR="00E55F1A">
              <w:rPr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Prof Claire Craig, Olivia Collis, Prof Rory Duncan, </w:t>
            </w:r>
            <w:r w:rsidRPr="00826781">
              <w:rPr>
                <w:sz w:val="24"/>
                <w:szCs w:val="24"/>
              </w:rPr>
              <w:t>Jeremiah Abiola Fasipe</w:t>
            </w:r>
            <w:r>
              <w:rPr>
                <w:sz w:val="24"/>
                <w:szCs w:val="24"/>
              </w:rPr>
              <w:t>, Tina Harness, Clair Marlow,</w:t>
            </w:r>
            <w:r w:rsidRPr="005512C4">
              <w:rPr>
                <w:sz w:val="24"/>
                <w:szCs w:val="24"/>
              </w:rPr>
              <w:t xml:space="preserve"> Prof Conor Moss</w:t>
            </w:r>
            <w:r>
              <w:rPr>
                <w:sz w:val="24"/>
                <w:szCs w:val="24"/>
              </w:rPr>
              <w:t>,</w:t>
            </w:r>
            <w:r w:rsidR="0002458A">
              <w:rPr>
                <w:sz w:val="24"/>
                <w:szCs w:val="24"/>
              </w:rPr>
              <w:t xml:space="preserve"> Dr Rebecca Peake,</w:t>
            </w:r>
            <w:r>
              <w:rPr>
                <w:sz w:val="24"/>
                <w:szCs w:val="24"/>
              </w:rPr>
              <w:t xml:space="preserve"> </w:t>
            </w:r>
            <w:r w:rsidR="00E55F1A">
              <w:rPr>
                <w:sz w:val="24"/>
                <w:szCs w:val="24"/>
              </w:rPr>
              <w:t xml:space="preserve">Prof Keith Ridgeway, </w:t>
            </w:r>
            <w:r>
              <w:rPr>
                <w:sz w:val="24"/>
                <w:szCs w:val="24"/>
              </w:rPr>
              <w:t>Dr</w:t>
            </w:r>
            <w:r w:rsidRPr="005512C4">
              <w:rPr>
                <w:sz w:val="24"/>
                <w:szCs w:val="24"/>
              </w:rPr>
              <w:t xml:space="preserve"> David Rogerson</w:t>
            </w:r>
            <w:r>
              <w:rPr>
                <w:sz w:val="24"/>
                <w:szCs w:val="24"/>
              </w:rPr>
              <w:t>, Prof Toni Schwarz</w:t>
            </w:r>
            <w:r w:rsidR="00E55F1A">
              <w:rPr>
                <w:sz w:val="24"/>
                <w:szCs w:val="24"/>
              </w:rPr>
              <w:t>.</w:t>
            </w:r>
          </w:p>
        </w:tc>
      </w:tr>
      <w:tr w:rsidR="00524922" w:rsidRPr="008A753B" w14:paraId="126299E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093AE" w14:textId="10F21298" w:rsidR="00524922" w:rsidRPr="00890E44" w:rsidRDefault="00524922" w:rsidP="00B14798">
            <w:pPr>
              <w:pStyle w:val="Heading2"/>
              <w:spacing w:before="0" w:after="0"/>
              <w:ind w:left="-57" w:right="-113"/>
              <w:rPr>
                <w:sz w:val="19"/>
                <w:szCs w:val="19"/>
              </w:rPr>
            </w:pPr>
            <w:bookmarkStart w:id="0" w:name="_Hlk165619253"/>
            <w:r w:rsidRPr="00890E44">
              <w:rPr>
                <w:sz w:val="19"/>
                <w:szCs w:val="19"/>
              </w:rPr>
              <w:t xml:space="preserve">Minute 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3AE4" w14:textId="77777777" w:rsidR="00524922" w:rsidRPr="00524922" w:rsidRDefault="00524922" w:rsidP="00890E44">
            <w:pPr>
              <w:pStyle w:val="Heading2"/>
              <w:spacing w:before="0" w:after="0"/>
              <w:ind w:right="-57"/>
              <w:rPr>
                <w:sz w:val="20"/>
                <w:szCs w:val="20"/>
              </w:rPr>
            </w:pPr>
            <w:r w:rsidRPr="00524922">
              <w:rPr>
                <w:sz w:val="20"/>
                <w:szCs w:val="20"/>
              </w:rPr>
              <w:t>Item of Business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3F92" w14:textId="7350A03D" w:rsidR="00524922" w:rsidRPr="00524922" w:rsidRDefault="00524922" w:rsidP="00890E44">
            <w:pPr>
              <w:pStyle w:val="Heading2"/>
              <w:spacing w:before="0" w:after="0"/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ref</w:t>
            </w:r>
          </w:p>
        </w:tc>
      </w:tr>
      <w:bookmarkEnd w:id="0"/>
      <w:tr w:rsidR="00524922" w:rsidRPr="008A753B" w14:paraId="1F67B07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ED3719" w14:textId="4A9BB120" w:rsidR="00524922" w:rsidRPr="00FD6B17" w:rsidRDefault="000E7184" w:rsidP="00FD6B17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CHAIR’S BUSINESS</w:t>
            </w:r>
          </w:p>
        </w:tc>
      </w:tr>
      <w:tr w:rsidR="008A753B" w:rsidRPr="008A753B" w14:paraId="42DADC77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9C522" w14:textId="1E8BF95C" w:rsidR="00A84615" w:rsidRPr="00780FBC" w:rsidRDefault="00392682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1</w:t>
            </w:r>
            <w:r w:rsidR="00A84615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24CB61" w14:textId="77777777" w:rsidR="0042300E" w:rsidRPr="00510520" w:rsidRDefault="0042300E" w:rsidP="0042300E">
            <w:pPr>
              <w:spacing w:before="60" w:after="60"/>
              <w:rPr>
                <w:sz w:val="24"/>
                <w:szCs w:val="24"/>
              </w:rPr>
            </w:pPr>
            <w:r w:rsidRPr="00510520">
              <w:rPr>
                <w:sz w:val="24"/>
                <w:szCs w:val="24"/>
              </w:rPr>
              <w:t xml:space="preserve">In opening the meeting, the Chair: </w:t>
            </w:r>
          </w:p>
          <w:p w14:paraId="742DAE38" w14:textId="77777777" w:rsidR="00C54F81" w:rsidRDefault="0042300E" w:rsidP="000C1C90">
            <w:pPr>
              <w:pStyle w:val="ListParagraph"/>
              <w:numPr>
                <w:ilvl w:val="0"/>
                <w:numId w:val="10"/>
              </w:numPr>
              <w:spacing w:before="60" w:after="60" w:line="259" w:lineRule="auto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10520">
              <w:rPr>
                <w:sz w:val="24"/>
                <w:szCs w:val="24"/>
              </w:rPr>
              <w:t>oted the apologies received.</w:t>
            </w:r>
          </w:p>
          <w:p w14:paraId="278229DA" w14:textId="09ED0577" w:rsidR="0042300E" w:rsidRDefault="00684EE0" w:rsidP="000C1C90">
            <w:pPr>
              <w:pStyle w:val="ListParagraph"/>
              <w:numPr>
                <w:ilvl w:val="0"/>
                <w:numId w:val="10"/>
              </w:numPr>
              <w:spacing w:before="60" w:after="60" w:line="259" w:lineRule="auto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Thanked</w:t>
            </w:r>
            <w:r w:rsidR="00576F73">
              <w:rPr>
                <w:sz w:val="24"/>
                <w:szCs w:val="24"/>
              </w:rPr>
              <w:t>, on behalf of Academic Board,</w:t>
            </w:r>
            <w:r>
              <w:rPr>
                <w:sz w:val="24"/>
                <w:szCs w:val="24"/>
              </w:rPr>
              <w:t xml:space="preserve"> outgoing members for the </w:t>
            </w:r>
            <w:r w:rsidR="006826D4">
              <w:rPr>
                <w:sz w:val="24"/>
                <w:szCs w:val="24"/>
              </w:rPr>
              <w:t>contributions.</w:t>
            </w:r>
          </w:p>
          <w:p w14:paraId="0E3C8584" w14:textId="1B83A6C8" w:rsidR="007E01FC" w:rsidRPr="0042300E" w:rsidRDefault="00731468" w:rsidP="000C1C90">
            <w:pPr>
              <w:pStyle w:val="ListParagraph"/>
              <w:numPr>
                <w:ilvl w:val="0"/>
                <w:numId w:val="10"/>
              </w:numPr>
              <w:spacing w:before="60" w:after="60" w:line="259" w:lineRule="auto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Informed members that a</w:t>
            </w:r>
            <w:r w:rsidR="007E01FC">
              <w:rPr>
                <w:sz w:val="24"/>
                <w:szCs w:val="24"/>
              </w:rPr>
              <w:t>n urgent item of business had been raised for consideration under the corresponding agenda item</w:t>
            </w:r>
            <w:r w:rsidR="002D744D">
              <w:rPr>
                <w:sz w:val="24"/>
                <w:szCs w:val="24"/>
              </w:rPr>
              <w:t xml:space="preserve"> (</w:t>
            </w:r>
            <w:r w:rsidR="0005646B">
              <w:rPr>
                <w:sz w:val="24"/>
                <w:szCs w:val="24"/>
              </w:rPr>
              <w:t>m</w:t>
            </w:r>
            <w:r w:rsidR="00CE246A">
              <w:rPr>
                <w:sz w:val="24"/>
                <w:szCs w:val="24"/>
              </w:rPr>
              <w:t xml:space="preserve">in ref: </w:t>
            </w:r>
            <w:r w:rsidR="002D744D">
              <w:rPr>
                <w:sz w:val="24"/>
                <w:szCs w:val="24"/>
              </w:rPr>
              <w:t>AB_2024_0</w:t>
            </w:r>
            <w:r w:rsidR="00CE246A">
              <w:rPr>
                <w:sz w:val="24"/>
                <w:szCs w:val="24"/>
              </w:rPr>
              <w:t>6_24_</w:t>
            </w:r>
            <w:r w:rsidR="002D744D"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7</w:t>
            </w:r>
            <w:r w:rsidR="002D744D">
              <w:rPr>
                <w:sz w:val="24"/>
                <w:szCs w:val="24"/>
              </w:rPr>
              <w:t>.1)</w:t>
            </w:r>
          </w:p>
        </w:tc>
      </w:tr>
      <w:tr w:rsidR="00524922" w:rsidRPr="008A753B" w14:paraId="4118F7A3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B0361E" w14:textId="51E6E62D" w:rsidR="00524922" w:rsidRPr="006545A2" w:rsidRDefault="000E7184" w:rsidP="00FD6B17">
            <w:pPr>
              <w:spacing w:before="60" w:after="60"/>
              <w:ind w:left="-57"/>
              <w:rPr>
                <w:b/>
                <w:bCs/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DECLARATIONS OF INTEREST</w:t>
            </w:r>
          </w:p>
        </w:tc>
      </w:tr>
      <w:tr w:rsidR="008A753B" w:rsidRPr="008A753B" w14:paraId="45E5AE98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3F545" w14:textId="04C71F39" w:rsidR="00392682" w:rsidRPr="00780FBC" w:rsidRDefault="003A56C1" w:rsidP="00FD6B17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2</w:t>
            </w:r>
            <w:r w:rsidR="00392682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D52B2A" w14:textId="2B454A3A" w:rsidR="00215BCF" w:rsidRPr="000E7184" w:rsidRDefault="00595F8E" w:rsidP="000E7184">
            <w:pPr>
              <w:spacing w:before="60" w:after="60"/>
              <w:rPr>
                <w:sz w:val="24"/>
                <w:szCs w:val="24"/>
              </w:rPr>
            </w:pPr>
            <w:r w:rsidRPr="00595F8E">
              <w:rPr>
                <w:sz w:val="24"/>
                <w:szCs w:val="24"/>
              </w:rPr>
              <w:t>Academic Assurance Committee (AAC) members confirmed there were no declarations of interest.</w:t>
            </w:r>
          </w:p>
        </w:tc>
      </w:tr>
      <w:tr w:rsidR="00C21962" w:rsidRPr="008A753B" w14:paraId="641799F4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79BCC" w14:textId="5C6023B3" w:rsidR="00C21962" w:rsidRPr="000D79CD" w:rsidRDefault="00C21962" w:rsidP="00FD6B17">
            <w:pPr>
              <w:spacing w:before="60" w:after="60"/>
              <w:ind w:left="-57" w:right="-57"/>
              <w:rPr>
                <w:b/>
                <w:bCs/>
                <w:sz w:val="20"/>
                <w:szCs w:val="20"/>
                <w:highlight w:val="yellow"/>
              </w:rPr>
            </w:pPr>
            <w:r w:rsidRPr="004E2A03">
              <w:rPr>
                <w:b/>
                <w:bCs/>
                <w:sz w:val="24"/>
                <w:szCs w:val="24"/>
              </w:rPr>
              <w:t>MINUTES OF THE PREVIOUS MEETINGS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8359C4" w14:textId="0D934D50" w:rsidR="00C21962" w:rsidRPr="000D79CD" w:rsidRDefault="00072B2C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="00C2196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="00C21962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4D6DB5">
              <w:rPr>
                <w:b/>
                <w:bCs/>
                <w:sz w:val="24"/>
                <w:szCs w:val="24"/>
              </w:rPr>
              <w:t>4</w:t>
            </w:r>
            <w:r w:rsidR="00C21962" w:rsidRPr="00215BCF">
              <w:rPr>
                <w:b/>
                <w:bCs/>
                <w:sz w:val="24"/>
                <w:szCs w:val="24"/>
              </w:rPr>
              <w:t>_</w:t>
            </w:r>
            <w:r w:rsidR="004D6DB5">
              <w:rPr>
                <w:b/>
                <w:bCs/>
                <w:sz w:val="24"/>
                <w:szCs w:val="24"/>
              </w:rPr>
              <w:t>24</w:t>
            </w:r>
            <w:r w:rsidR="00C2196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0C39A5" w:rsidRPr="008A753B" w14:paraId="55126A0E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A191A" w14:textId="7A6AC208" w:rsidR="000C39A5" w:rsidRPr="00780FBC" w:rsidRDefault="000C39A5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21F71F" w14:textId="613B8BD0" w:rsidR="000C39A5" w:rsidRPr="008A753B" w:rsidRDefault="00B6338E" w:rsidP="0081072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Board</w:t>
            </w:r>
            <w:r w:rsidR="006545A2">
              <w:rPr>
                <w:sz w:val="24"/>
                <w:szCs w:val="24"/>
              </w:rPr>
              <w:t xml:space="preserve"> </w:t>
            </w:r>
            <w:r w:rsidR="006545A2" w:rsidRPr="006545A2">
              <w:rPr>
                <w:b/>
                <w:bCs/>
                <w:sz w:val="24"/>
                <w:szCs w:val="24"/>
              </w:rPr>
              <w:t>approved</w:t>
            </w:r>
            <w:r w:rsidR="006545A2">
              <w:rPr>
                <w:sz w:val="24"/>
                <w:szCs w:val="24"/>
              </w:rPr>
              <w:t xml:space="preserve"> </w:t>
            </w:r>
            <w:r w:rsidR="00084A63">
              <w:rPr>
                <w:sz w:val="24"/>
                <w:szCs w:val="24"/>
              </w:rPr>
              <w:t xml:space="preserve">the minutes of the meeting on 24 April 2024 </w:t>
            </w:r>
            <w:r w:rsidR="006545A2">
              <w:rPr>
                <w:sz w:val="24"/>
                <w:szCs w:val="24"/>
              </w:rPr>
              <w:t>as a correct record</w:t>
            </w:r>
            <w:r>
              <w:rPr>
                <w:sz w:val="24"/>
                <w:szCs w:val="24"/>
              </w:rPr>
              <w:t>.</w:t>
            </w:r>
          </w:p>
        </w:tc>
      </w:tr>
      <w:tr w:rsidR="00524922" w:rsidRPr="008A753B" w14:paraId="45842A65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9ABED" w14:textId="396CE1D2" w:rsidR="00524922" w:rsidRPr="00FD6B17" w:rsidRDefault="00524922" w:rsidP="00FD6B17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bookmarkStart w:id="1" w:name="_Hlk165618780"/>
            <w:r w:rsidRPr="006545A2">
              <w:rPr>
                <w:b/>
                <w:bCs/>
                <w:sz w:val="24"/>
                <w:szCs w:val="24"/>
              </w:rPr>
              <w:lastRenderedPageBreak/>
              <w:t>MATTERS ARISING</w:t>
            </w:r>
            <w:r w:rsidR="00B6338E">
              <w:rPr>
                <w:b/>
                <w:bCs/>
                <w:sz w:val="24"/>
                <w:szCs w:val="24"/>
              </w:rPr>
              <w:t xml:space="preserve"> / ACTION TRACKER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3208B1" w14:textId="28B816D2" w:rsidR="00524922" w:rsidRPr="00FD6B17" w:rsidRDefault="00072B2C" w:rsidP="00923E29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="0052492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="00524922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52492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="00524922"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bookmarkEnd w:id="1"/>
      <w:tr w:rsidR="00CC16EB" w:rsidRPr="008A753B" w14:paraId="127263C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B3217" w14:textId="428ECD9D" w:rsidR="00CC16EB" w:rsidRPr="00780FBC" w:rsidRDefault="00CC16EB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4.1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9D8E8D" w14:textId="44FA500C" w:rsidR="00215BCF" w:rsidRPr="00526DAD" w:rsidRDefault="00774DDE" w:rsidP="00526DAD">
            <w:p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Under matters arising, the Chair </w:t>
            </w:r>
            <w:r w:rsidR="00BC5532" w:rsidRPr="5540219B">
              <w:rPr>
                <w:sz w:val="24"/>
                <w:szCs w:val="24"/>
              </w:rPr>
              <w:t xml:space="preserve">informed members </w:t>
            </w:r>
            <w:r w:rsidRPr="5540219B">
              <w:rPr>
                <w:sz w:val="24"/>
                <w:szCs w:val="24"/>
              </w:rPr>
              <w:t xml:space="preserve">the Office of the Independent Adjudicator for Higher Education (OIA) had issued its 2023 Annual Statement for the University. </w:t>
            </w:r>
            <w:r w:rsidR="00922F38" w:rsidRPr="5540219B">
              <w:rPr>
                <w:sz w:val="24"/>
                <w:szCs w:val="24"/>
              </w:rPr>
              <w:t>The annual report and analysis of</w:t>
            </w:r>
            <w:r w:rsidRPr="5540219B">
              <w:rPr>
                <w:sz w:val="24"/>
                <w:szCs w:val="24"/>
              </w:rPr>
              <w:t xml:space="preserve"> student complaints will be presented at the autumn meeting</w:t>
            </w:r>
            <w:r w:rsidR="00526DAD" w:rsidRPr="5540219B">
              <w:rPr>
                <w:sz w:val="24"/>
                <w:szCs w:val="24"/>
              </w:rPr>
              <w:t xml:space="preserve">. </w:t>
            </w:r>
          </w:p>
        </w:tc>
      </w:tr>
      <w:tr w:rsidR="00526DAD" w:rsidRPr="008A753B" w14:paraId="03531F0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82655" w14:textId="0B94F3F6" w:rsidR="00526DAD" w:rsidRPr="00780FBC" w:rsidRDefault="00526DAD" w:rsidP="00780FB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334E64" w14:textId="50A5F870" w:rsidR="00526DAD" w:rsidRDefault="00526DAD" w:rsidP="00CC16E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 w:rsidRPr="00526DAD">
              <w:rPr>
                <w:b/>
                <w:bCs/>
                <w:sz w:val="24"/>
                <w:szCs w:val="24"/>
              </w:rPr>
              <w:t>noted</w:t>
            </w:r>
            <w:r>
              <w:rPr>
                <w:sz w:val="24"/>
                <w:szCs w:val="24"/>
              </w:rPr>
              <w:t xml:space="preserve"> updates to the action tracker.</w:t>
            </w:r>
          </w:p>
        </w:tc>
      </w:tr>
      <w:tr w:rsidR="00072B2C" w:rsidRPr="00B14798" w14:paraId="4DA018E2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BFD65E" w14:textId="63054CE0" w:rsidR="00072B2C" w:rsidRPr="00B6338E" w:rsidRDefault="00072B2C" w:rsidP="00072B2C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bookmarkStart w:id="2" w:name="_Hlk165618364"/>
            <w:r w:rsidRPr="001C37A4">
              <w:rPr>
                <w:rFonts w:asciiTheme="minorHAnsi" w:hAnsiTheme="minorHAnsi" w:cstheme="minorHAnsi"/>
                <w:bCs/>
                <w:szCs w:val="24"/>
              </w:rPr>
              <w:t>RESEARCHER DEVELOPMENT CONCORDAT ANNUAL REPORT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376811" w14:textId="5F06B173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  <w:tr w:rsidR="00072B2C" w:rsidRPr="008A753B" w14:paraId="797CE87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78599" w14:textId="6F4FE87B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5.1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7BB612" w14:textId="77777777" w:rsidR="00F21A60" w:rsidRDefault="00C92CA7" w:rsidP="001015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lang w:val="en-US"/>
              </w:rPr>
              <w:t>T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he </w:t>
            </w:r>
            <w:r w:rsidR="006B3616">
              <w:rPr>
                <w:rStyle w:val="normaltextrun"/>
                <w:rFonts w:asciiTheme="minorHAnsi" w:hAnsiTheme="minorHAnsi" w:cstheme="minorHAnsi"/>
              </w:rPr>
              <w:t xml:space="preserve">paper presents </w:t>
            </w:r>
            <w:r w:rsidR="008C0986">
              <w:rPr>
                <w:rStyle w:val="normaltextrun"/>
                <w:rFonts w:asciiTheme="minorHAnsi" w:hAnsiTheme="minorHAnsi" w:cstheme="minorHAnsi"/>
              </w:rPr>
              <w:t xml:space="preserve">an </w:t>
            </w:r>
            <w:r w:rsidR="006B3616">
              <w:rPr>
                <w:rStyle w:val="normaltextrun"/>
                <w:rFonts w:asciiTheme="minorHAnsi" w:hAnsiTheme="minorHAnsi" w:cstheme="minorHAnsi"/>
              </w:rPr>
              <w:t xml:space="preserve">annual report </w:t>
            </w:r>
            <w:r w:rsidR="00643098">
              <w:rPr>
                <w:rStyle w:val="normaltextrun"/>
                <w:rFonts w:asciiTheme="minorHAnsi" w:hAnsiTheme="minorHAnsi" w:cstheme="minorHAnsi"/>
              </w:rPr>
              <w:t>(April 2023-24)</w:t>
            </w:r>
            <w:r w:rsidR="0021292C" w:rsidRPr="0021292C">
              <w:rPr>
                <w:rStyle w:val="normaltextrun"/>
                <w:rFonts w:asciiTheme="minorHAnsi" w:hAnsiTheme="minorHAnsi" w:cstheme="minorHAnsi"/>
              </w:rPr>
              <w:t>, as part of the University’s commitment as a signatory to the Concordat to Support the Career Development of Researchers.</w:t>
            </w:r>
            <w:r w:rsidRPr="00B652C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B652C5" w:rsidRPr="00B652C5">
              <w:rPr>
                <w:rStyle w:val="normaltextrun"/>
                <w:rFonts w:asciiTheme="minorHAnsi" w:hAnsiTheme="minorHAnsi" w:cstheme="minorHAnsi"/>
              </w:rPr>
              <w:t>It details</w:t>
            </w:r>
            <w:r w:rsidR="007E627B">
              <w:rPr>
                <w:rStyle w:val="normaltextrun"/>
                <w:rFonts w:asciiTheme="minorHAnsi" w:hAnsiTheme="minorHAnsi" w:cstheme="minorHAnsi"/>
              </w:rPr>
              <w:t xml:space="preserve"> the </w:t>
            </w:r>
            <w:r w:rsidR="00E7646D">
              <w:rPr>
                <w:rStyle w:val="normaltextrun"/>
                <w:rFonts w:asciiTheme="minorHAnsi" w:hAnsiTheme="minorHAnsi" w:cstheme="minorHAnsi"/>
              </w:rPr>
              <w:t>University’s</w:t>
            </w:r>
            <w:r w:rsidR="008C0986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693A2D" w:rsidRPr="00693A2D">
              <w:rPr>
                <w:rStyle w:val="normaltextrun"/>
                <w:rFonts w:asciiTheme="minorHAnsi" w:hAnsiTheme="minorHAnsi" w:cstheme="minorHAnsi"/>
              </w:rPr>
              <w:t>strategic objectives, measures of success, implementation plan</w:t>
            </w:r>
            <w:r w:rsidR="0033314D">
              <w:rPr>
                <w:rStyle w:val="normaltextrun"/>
                <w:rFonts w:asciiTheme="minorHAnsi" w:hAnsiTheme="minorHAnsi" w:cstheme="minorHAnsi"/>
              </w:rPr>
              <w:t>s</w:t>
            </w:r>
            <w:r w:rsidR="00693A2D" w:rsidRPr="00693A2D">
              <w:rPr>
                <w:rStyle w:val="normaltextrun"/>
                <w:rFonts w:asciiTheme="minorHAnsi" w:hAnsiTheme="minorHAnsi" w:cstheme="minorHAnsi"/>
              </w:rPr>
              <w:t xml:space="preserve"> and progress, </w:t>
            </w:r>
            <w:r w:rsidR="007E452A" w:rsidRPr="007E452A">
              <w:rPr>
                <w:rFonts w:asciiTheme="minorHAnsi" w:hAnsiTheme="minorHAnsi" w:cstheme="minorHAnsi"/>
              </w:rPr>
              <w:t>to improve the employment and support for researchers and researcher careers</w:t>
            </w:r>
            <w:r w:rsidR="00693A2D" w:rsidRPr="007E627B">
              <w:rPr>
                <w:rFonts w:asciiTheme="minorHAnsi" w:hAnsiTheme="minorHAnsi" w:cstheme="minorHAnsi"/>
              </w:rPr>
              <w:t>.</w:t>
            </w:r>
            <w:r w:rsidR="004A1140" w:rsidRPr="007E627B">
              <w:rPr>
                <w:rFonts w:asciiTheme="minorHAnsi" w:hAnsiTheme="minorHAnsi" w:cstheme="minorHAnsi"/>
              </w:rPr>
              <w:t xml:space="preserve"> </w:t>
            </w:r>
          </w:p>
          <w:p w14:paraId="5DB02C6E" w14:textId="77777777" w:rsidR="00F21A60" w:rsidRDefault="00F21A60" w:rsidP="001015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C440564" w14:textId="4504A163" w:rsidR="001D6023" w:rsidRDefault="00A91DA0" w:rsidP="001015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03B2B" w:rsidRPr="007E627B">
              <w:rPr>
                <w:rFonts w:asciiTheme="minorHAnsi" w:hAnsiTheme="minorHAnsi" w:cstheme="minorHAnsi"/>
              </w:rPr>
              <w:t>he</w:t>
            </w:r>
            <w:r w:rsidR="00303B2B" w:rsidRPr="007E627B">
              <w:t xml:space="preserve"> </w:t>
            </w:r>
            <w:r w:rsidR="00303B2B" w:rsidRPr="007E627B">
              <w:rPr>
                <w:rFonts w:asciiTheme="minorHAnsi" w:hAnsiTheme="minorHAnsi" w:cstheme="minorHAnsi"/>
              </w:rPr>
              <w:t xml:space="preserve">Head of Researcher and Innovator Development Academy (RIDA) </w:t>
            </w:r>
            <w:r w:rsidR="004A1140" w:rsidRPr="007E627B">
              <w:rPr>
                <w:rFonts w:asciiTheme="minorHAnsi" w:hAnsiTheme="minorHAnsi" w:cstheme="minorHAnsi"/>
              </w:rPr>
              <w:t>informed members:</w:t>
            </w:r>
          </w:p>
          <w:p w14:paraId="294534BC" w14:textId="4B851E43" w:rsidR="006729D6" w:rsidRDefault="006729D6" w:rsidP="001D6023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694" w:hanging="425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729D6">
              <w:rPr>
                <w:rFonts w:asciiTheme="minorHAnsi" w:hAnsiTheme="minorHAnsi" w:cstheme="minorHAnsi"/>
                <w:lang w:val="en-US"/>
              </w:rPr>
              <w:t>The Concordat applies to all research staff, with specific obligations for the institution, managers of researchers, and researchers.</w:t>
            </w:r>
          </w:p>
          <w:p w14:paraId="1E7A3F6A" w14:textId="00D71BC2" w:rsidR="001D6023" w:rsidRDefault="00156BE0" w:rsidP="001D6023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694" w:hanging="425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It</w:t>
            </w:r>
            <w:r w:rsidR="000F2319" w:rsidRPr="000F2319">
              <w:rPr>
                <w:rFonts w:asciiTheme="minorHAnsi" w:hAnsiTheme="minorHAnsi" w:cstheme="minorHAnsi"/>
                <w:lang w:val="en-US"/>
              </w:rPr>
              <w:t xml:space="preserve"> has three overarching goals that cover: </w:t>
            </w:r>
          </w:p>
          <w:p w14:paraId="09631177" w14:textId="77777777" w:rsidR="001D6023" w:rsidRDefault="000F2319" w:rsidP="001D6023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D6023">
              <w:rPr>
                <w:rFonts w:asciiTheme="minorHAnsi" w:hAnsiTheme="minorHAnsi" w:cstheme="minorHAnsi"/>
                <w:lang w:val="en-US"/>
              </w:rPr>
              <w:t xml:space="preserve">Environment and culture. </w:t>
            </w:r>
          </w:p>
          <w:p w14:paraId="540CD5B5" w14:textId="77777777" w:rsidR="001D6023" w:rsidRDefault="000F2319" w:rsidP="001D6023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D6023">
              <w:rPr>
                <w:rFonts w:asciiTheme="minorHAnsi" w:hAnsiTheme="minorHAnsi" w:cstheme="minorHAnsi"/>
                <w:lang w:val="en-US"/>
              </w:rPr>
              <w:t xml:space="preserve">Employment. </w:t>
            </w:r>
          </w:p>
          <w:p w14:paraId="6785DB59" w14:textId="4F2EDE23" w:rsidR="000F2319" w:rsidRDefault="000F2319" w:rsidP="001D6023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D6023">
              <w:rPr>
                <w:rFonts w:asciiTheme="minorHAnsi" w:hAnsiTheme="minorHAnsi" w:cstheme="minorHAnsi"/>
                <w:lang w:val="en-US"/>
              </w:rPr>
              <w:t xml:space="preserve">Professional and career development. </w:t>
            </w:r>
          </w:p>
          <w:p w14:paraId="0F8B38FC" w14:textId="41FBE1DD" w:rsidR="00A67B4B" w:rsidRDefault="00A67B4B" w:rsidP="5540219B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694" w:hanging="425"/>
              <w:textAlignment w:val="baseline"/>
              <w:rPr>
                <w:rStyle w:val="normaltextrun"/>
                <w:rFonts w:asciiTheme="minorHAnsi" w:hAnsiTheme="minorHAnsi" w:cstheme="minorBidi"/>
                <w:lang w:val="en-US"/>
              </w:rPr>
            </w:pP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RIDA was launched in January 2024 and aligns with the </w:t>
            </w:r>
            <w:r w:rsidR="00882C16" w:rsidRPr="5540219B">
              <w:rPr>
                <w:rStyle w:val="normaltextrun"/>
                <w:rFonts w:asciiTheme="minorHAnsi" w:hAnsiTheme="minorHAnsi" w:cstheme="minorBidi"/>
              </w:rPr>
              <w:t xml:space="preserve">University’s </w:t>
            </w:r>
            <w:r w:rsidR="0017587C" w:rsidRPr="0AF2DD92">
              <w:rPr>
                <w:rStyle w:val="normaltextrun"/>
                <w:rFonts w:asciiTheme="minorHAnsi" w:hAnsiTheme="minorHAnsi" w:cstheme="minorBidi"/>
              </w:rPr>
              <w:t>R</w:t>
            </w:r>
            <w:r w:rsidR="0617BCC2" w:rsidRPr="0AF2DD92">
              <w:rPr>
                <w:rStyle w:val="normaltextrun"/>
                <w:rFonts w:asciiTheme="minorHAnsi" w:hAnsiTheme="minorHAnsi" w:cstheme="minorBidi"/>
              </w:rPr>
              <w:t xml:space="preserve">esearch, </w:t>
            </w:r>
            <w:r w:rsidR="0017587C" w:rsidRPr="0AF2DD92">
              <w:rPr>
                <w:rStyle w:val="normaltextrun"/>
                <w:rFonts w:asciiTheme="minorHAnsi" w:hAnsiTheme="minorHAnsi" w:cstheme="minorBidi"/>
              </w:rPr>
              <w:t>I</w:t>
            </w:r>
            <w:r w:rsidR="7C5CFCD2" w:rsidRPr="0AF2DD92">
              <w:rPr>
                <w:rStyle w:val="normaltextrun"/>
                <w:rFonts w:asciiTheme="minorHAnsi" w:hAnsiTheme="minorHAnsi" w:cstheme="minorBidi"/>
              </w:rPr>
              <w:t xml:space="preserve">nnovation and </w:t>
            </w:r>
            <w:r w:rsidR="0017587C" w:rsidRPr="0AF2DD92">
              <w:rPr>
                <w:rStyle w:val="normaltextrun"/>
                <w:rFonts w:asciiTheme="minorHAnsi" w:hAnsiTheme="minorHAnsi" w:cstheme="minorBidi"/>
              </w:rPr>
              <w:t>K</w:t>
            </w:r>
            <w:r w:rsidR="6887CB70" w:rsidRPr="0AF2DD92">
              <w:rPr>
                <w:rStyle w:val="normaltextrun"/>
                <w:rFonts w:asciiTheme="minorHAnsi" w:hAnsiTheme="minorHAnsi" w:cstheme="minorBidi"/>
              </w:rPr>
              <w:t xml:space="preserve">nowledge </w:t>
            </w:r>
            <w:r w:rsidR="0017587C" w:rsidRPr="0AF2DD92">
              <w:rPr>
                <w:rStyle w:val="normaltextrun"/>
                <w:rFonts w:asciiTheme="minorHAnsi" w:hAnsiTheme="minorHAnsi" w:cstheme="minorBidi"/>
              </w:rPr>
              <w:t>E</w:t>
            </w:r>
            <w:r w:rsidR="14C248B0" w:rsidRPr="0AF2DD92">
              <w:rPr>
                <w:rStyle w:val="normaltextrun"/>
                <w:rFonts w:asciiTheme="minorHAnsi" w:hAnsiTheme="minorHAnsi" w:cstheme="minorBidi"/>
              </w:rPr>
              <w:t>xchange</w:t>
            </w:r>
            <w:r w:rsidR="0017587C" w:rsidRPr="5540219B">
              <w:rPr>
                <w:rStyle w:val="normaltextrun"/>
                <w:rFonts w:asciiTheme="minorHAnsi" w:hAnsiTheme="minorHAnsi" w:cstheme="minorBidi"/>
              </w:rPr>
              <w:t xml:space="preserve"> priorities </w:t>
            </w:r>
            <w:r w:rsidR="00882C16" w:rsidRPr="5540219B">
              <w:rPr>
                <w:rStyle w:val="normaltextrun"/>
                <w:rFonts w:asciiTheme="minorHAnsi" w:hAnsiTheme="minorHAnsi" w:cstheme="minorBidi"/>
              </w:rPr>
              <w:t>and anticipated</w:t>
            </w:r>
            <w:r w:rsidR="0017587C" w:rsidRPr="5540219B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29542A2F" w:rsidRPr="5540219B">
              <w:rPr>
                <w:rStyle w:val="normaltextrun"/>
                <w:rFonts w:asciiTheme="minorHAnsi" w:hAnsiTheme="minorHAnsi" w:cstheme="minorBidi"/>
              </w:rPr>
              <w:t>preparations for</w:t>
            </w:r>
            <w:r w:rsidR="004E4AC3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</w:t>
            </w:r>
            <w:r w:rsidR="00882C16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the 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>R</w:t>
            </w:r>
            <w:r w:rsidR="004E4AC3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esearch 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>E</w:t>
            </w:r>
            <w:r w:rsidR="004E4AC3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xcellence 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>F</w:t>
            </w:r>
            <w:r w:rsidR="004E4AC3" w:rsidRPr="5540219B">
              <w:rPr>
                <w:rStyle w:val="normaltextrun"/>
                <w:rFonts w:asciiTheme="minorHAnsi" w:hAnsiTheme="minorHAnsi" w:cstheme="minorBidi"/>
                <w:lang w:val="en-US"/>
              </w:rPr>
              <w:t>ramework</w:t>
            </w:r>
            <w:r w:rsidR="00882C16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exercise in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2029.</w:t>
            </w:r>
          </w:p>
          <w:p w14:paraId="3F56BC80" w14:textId="56911087" w:rsidR="005367BD" w:rsidRDefault="005367BD" w:rsidP="5540219B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694" w:hanging="425"/>
              <w:textAlignment w:val="baseline"/>
              <w:rPr>
                <w:rStyle w:val="normaltextrun"/>
                <w:rFonts w:asciiTheme="minorHAnsi" w:hAnsiTheme="minorHAnsi" w:cstheme="minorBidi"/>
                <w:lang w:val="en-US"/>
              </w:rPr>
            </w:pP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The approach to supporting and developing all staff through RIDA will ensure that </w:t>
            </w:r>
            <w:r w:rsidR="003F3AEA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the University 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>continue</w:t>
            </w:r>
            <w:r w:rsidR="003F3AEA" w:rsidRPr="5540219B">
              <w:rPr>
                <w:rStyle w:val="normaltextrun"/>
                <w:rFonts w:asciiTheme="minorHAnsi" w:hAnsiTheme="minorHAnsi" w:cstheme="minorBidi"/>
                <w:lang w:val="en-US"/>
              </w:rPr>
              <w:t>s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to grow </w:t>
            </w:r>
            <w:r w:rsidR="5138E9FC" w:rsidRPr="5540219B">
              <w:rPr>
                <w:rStyle w:val="normaltextrun"/>
                <w:rFonts w:asciiTheme="minorHAnsi" w:hAnsiTheme="minorHAnsi" w:cstheme="minorBidi"/>
                <w:lang w:val="en-US"/>
              </w:rPr>
              <w:t>academic</w:t>
            </w:r>
            <w:r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capacity and capability</w:t>
            </w:r>
            <w:r w:rsidR="006B618B" w:rsidRPr="5540219B">
              <w:rPr>
                <w:rStyle w:val="normaltextrun"/>
                <w:rFonts w:asciiTheme="minorHAnsi" w:hAnsiTheme="minorHAnsi" w:cstheme="minorBidi"/>
                <w:lang w:val="en-US"/>
              </w:rPr>
              <w:t>.</w:t>
            </w:r>
          </w:p>
          <w:p w14:paraId="79FCFCD8" w14:textId="01D0EF2C" w:rsidR="00072B2C" w:rsidRPr="007E6F67" w:rsidRDefault="00FC5545" w:rsidP="007E6F6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694" w:hanging="425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C5545">
              <w:rPr>
                <w:rStyle w:val="normaltextrun"/>
                <w:rFonts w:asciiTheme="minorHAnsi" w:hAnsiTheme="minorHAnsi" w:cstheme="minorHAnsi"/>
                <w:lang w:val="en-US"/>
              </w:rPr>
              <w:t>An internal landing page is being developed to articulate</w:t>
            </w:r>
            <w:r w:rsidR="00E429E7" w:rsidRPr="00FC5545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RIDA’s offer</w:t>
            </w:r>
            <w:r w:rsidR="00E4451F">
              <w:rPr>
                <w:rStyle w:val="normaltextrun"/>
                <w:rFonts w:asciiTheme="minorHAnsi" w:hAnsiTheme="minorHAnsi" w:cstheme="minorHAnsi"/>
                <w:lang w:val="en-US"/>
              </w:rPr>
              <w:t>, along with information included in academic staff inductions</w:t>
            </w:r>
            <w:r w:rsidRPr="00FC5545">
              <w:rPr>
                <w:rStyle w:val="normaltextrun"/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072B2C" w:rsidRPr="008A753B" w14:paraId="02C8B37C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3B7C3A" w14:textId="2F4EB31E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E769A2" w14:textId="3A89C726" w:rsidR="005A2102" w:rsidRDefault="005A2102" w:rsidP="005A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I</w:t>
            </w:r>
            <w:r>
              <w:rPr>
                <w:rStyle w:val="normaltextrun"/>
                <w:rFonts w:ascii="Calibri" w:hAnsi="Calibri" w:cs="Calibri"/>
              </w:rPr>
              <w:t xml:space="preserve">n </w:t>
            </w:r>
            <w:r w:rsidR="00BB63E4">
              <w:rPr>
                <w:rStyle w:val="normaltextrun"/>
                <w:rFonts w:ascii="Calibri" w:hAnsi="Calibri" w:cs="Calibri"/>
              </w:rPr>
              <w:t>discussion</w:t>
            </w:r>
            <w:r>
              <w:rPr>
                <w:rStyle w:val="normaltextrun"/>
                <w:rFonts w:ascii="Calibri" w:hAnsi="Calibri" w:cs="Calibri"/>
              </w:rPr>
              <w:t xml:space="preserve">, </w:t>
            </w:r>
            <w:r w:rsidR="00BB63E4">
              <w:rPr>
                <w:rStyle w:val="normaltextrun"/>
                <w:rFonts w:ascii="Calibri" w:hAnsi="Calibri" w:cs="Calibri"/>
              </w:rPr>
              <w:t>the following points were noted</w:t>
            </w:r>
            <w:r w:rsidR="00185B5A">
              <w:rPr>
                <w:rStyle w:val="normaltextrun"/>
                <w:rFonts w:ascii="Calibri" w:hAnsi="Calibri" w:cs="Calibri"/>
              </w:rPr>
              <w:t>:</w:t>
            </w:r>
          </w:p>
          <w:p w14:paraId="07A8B1B0" w14:textId="42E133A0" w:rsidR="00034A67" w:rsidRPr="00034A67" w:rsidRDefault="00D26BA0" w:rsidP="00034A6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hanging="451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N</w:t>
            </w:r>
            <w:r w:rsidR="005508E1">
              <w:rPr>
                <w:rStyle w:val="normaltextrun"/>
                <w:rFonts w:ascii="Calibri" w:hAnsi="Calibri" w:cs="Calibri"/>
                <w:lang w:val="en-US"/>
              </w:rPr>
              <w:t>ew</w:t>
            </w:r>
            <w:r w:rsidR="001669C5">
              <w:rPr>
                <w:rStyle w:val="normaltextrun"/>
                <w:rFonts w:ascii="Calibri" w:hAnsi="Calibri" w:cs="Calibri"/>
                <w:lang w:val="en-US"/>
              </w:rPr>
              <w:t xml:space="preserve"> system</w:t>
            </w:r>
            <w:r w:rsidR="005508E1">
              <w:rPr>
                <w:rStyle w:val="normaltextrun"/>
                <w:rFonts w:ascii="Calibri" w:hAnsi="Calibri" w:cs="Calibri"/>
                <w:lang w:val="en-US"/>
              </w:rPr>
              <w:t xml:space="preserve"> functionality </w:t>
            </w:r>
            <w:r w:rsidR="001A68C8">
              <w:rPr>
                <w:rStyle w:val="normaltextrun"/>
                <w:rFonts w:ascii="Calibri" w:hAnsi="Calibri" w:cs="Calibri"/>
                <w:lang w:val="en-US"/>
              </w:rPr>
              <w:t>aimed at</w:t>
            </w:r>
            <w:r w:rsidR="0000157C" w:rsidRPr="0000157C">
              <w:rPr>
                <w:rStyle w:val="normaltextrun"/>
                <w:rFonts w:ascii="Calibri" w:hAnsi="Calibri" w:cs="Calibri"/>
                <w:lang w:val="en-US"/>
              </w:rPr>
              <w:t xml:space="preserve"> support</w:t>
            </w:r>
            <w:r w:rsidR="00A87219">
              <w:rPr>
                <w:rStyle w:val="normaltextrun"/>
                <w:rFonts w:ascii="Calibri" w:hAnsi="Calibri" w:cs="Calibri"/>
                <w:lang w:val="en-US"/>
              </w:rPr>
              <w:t>ing</w:t>
            </w:r>
            <w:r w:rsidR="0000157C" w:rsidRPr="0000157C">
              <w:rPr>
                <w:rStyle w:val="normaltextrun"/>
                <w:rFonts w:ascii="Calibri" w:hAnsi="Calibri" w:cs="Calibri"/>
                <w:lang w:val="en-US"/>
              </w:rPr>
              <w:t xml:space="preserve"> researchers </w:t>
            </w:r>
            <w:r w:rsidR="00BB63E4">
              <w:rPr>
                <w:rStyle w:val="normaltextrun"/>
                <w:rFonts w:ascii="Calibri" w:hAnsi="Calibri" w:cs="Calibri"/>
                <w:lang w:val="en-US"/>
              </w:rPr>
              <w:t>to</w:t>
            </w:r>
            <w:r w:rsidR="0000157C" w:rsidRPr="0000157C">
              <w:rPr>
                <w:rStyle w:val="normaltextrun"/>
                <w:rFonts w:ascii="Calibri" w:hAnsi="Calibri" w:cs="Calibri"/>
                <w:lang w:val="en-US"/>
              </w:rPr>
              <w:t xml:space="preserve"> develop Narrative CVs and R</w:t>
            </w:r>
            <w:r w:rsidR="001A68C8">
              <w:rPr>
                <w:rStyle w:val="normaltextrun"/>
                <w:rFonts w:ascii="Calibri" w:hAnsi="Calibri" w:cs="Calibri"/>
                <w:lang w:val="en-US"/>
              </w:rPr>
              <w:t>esearch and Innovation</w:t>
            </w:r>
            <w:r w:rsidR="0000157C" w:rsidRPr="0000157C">
              <w:rPr>
                <w:rStyle w:val="normaltextrun"/>
                <w:rFonts w:ascii="Calibri" w:hAnsi="Calibri" w:cs="Calibri"/>
                <w:lang w:val="en-US"/>
              </w:rPr>
              <w:t xml:space="preserve"> Plans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 was welcomed</w:t>
            </w:r>
            <w:r w:rsidR="0000157C" w:rsidRPr="0000157C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7708AA90" w14:textId="1C1C2349" w:rsidR="005A2102" w:rsidRDefault="00F33C99" w:rsidP="5540219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hanging="451"/>
              <w:textAlignment w:val="baseline"/>
              <w:rPr>
                <w:rStyle w:val="eop"/>
                <w:rFonts w:ascii="Calibri" w:hAnsi="Calibri" w:cs="Calibri"/>
                <w:lang w:val="en-US"/>
              </w:rPr>
            </w:pPr>
            <w:r w:rsidRPr="5540219B">
              <w:rPr>
                <w:rStyle w:val="normaltextrun"/>
                <w:rFonts w:ascii="Calibri" w:hAnsi="Calibri" w:cs="Calibri"/>
                <w:lang w:val="en-US"/>
              </w:rPr>
              <w:t>A</w:t>
            </w:r>
            <w:r w:rsidR="00C64349" w:rsidRPr="5540219B">
              <w:rPr>
                <w:rStyle w:val="normaltextrun"/>
                <w:rFonts w:ascii="Calibri" w:hAnsi="Calibri" w:cs="Calibri"/>
                <w:lang w:val="en-US"/>
              </w:rPr>
              <w:t xml:space="preserve"> review</w:t>
            </w:r>
            <w:r w:rsidRPr="5540219B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54EB27AD" w:rsidRPr="5540219B">
              <w:rPr>
                <w:rStyle w:val="normaltextrun"/>
                <w:rFonts w:ascii="Calibri" w:hAnsi="Calibri" w:cs="Calibri"/>
                <w:lang w:val="en-US"/>
              </w:rPr>
              <w:t xml:space="preserve">is </w:t>
            </w:r>
            <w:r w:rsidRPr="5540219B">
              <w:rPr>
                <w:rStyle w:val="normaltextrun"/>
                <w:rFonts w:ascii="Calibri" w:hAnsi="Calibri" w:cs="Calibri"/>
                <w:lang w:val="en-US"/>
              </w:rPr>
              <w:t xml:space="preserve">being undertaken </w:t>
            </w:r>
            <w:r w:rsidR="163EA928" w:rsidRPr="5540219B">
              <w:rPr>
                <w:rStyle w:val="normaltextrun"/>
                <w:rFonts w:ascii="Calibri" w:hAnsi="Calibri" w:cs="Calibri"/>
                <w:lang w:val="en-US"/>
              </w:rPr>
              <w:t>of</w:t>
            </w:r>
            <w:r w:rsidR="2D2A6932" w:rsidRPr="5540219B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11A82B2E" w:rsidRPr="5540219B">
              <w:rPr>
                <w:rStyle w:val="normaltextrun"/>
                <w:rFonts w:ascii="Calibri" w:hAnsi="Calibri" w:cs="Calibri"/>
                <w:lang w:val="en-US"/>
              </w:rPr>
              <w:t xml:space="preserve">the </w:t>
            </w:r>
            <w:r w:rsidR="003B59D3" w:rsidRPr="5540219B">
              <w:rPr>
                <w:rStyle w:val="normaltextrun"/>
                <w:rFonts w:ascii="Calibri" w:hAnsi="Calibri" w:cs="Calibri"/>
                <w:lang w:val="en-US"/>
              </w:rPr>
              <w:t>support</w:t>
            </w:r>
            <w:r w:rsidR="007058AD" w:rsidRPr="5540219B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003B59D3" w:rsidRPr="5540219B">
              <w:rPr>
                <w:rStyle w:val="normaltextrun"/>
                <w:rFonts w:ascii="Calibri" w:hAnsi="Calibri" w:cs="Calibri"/>
                <w:lang w:val="en-US"/>
              </w:rPr>
              <w:t>obtained</w:t>
            </w:r>
            <w:r w:rsidR="007058AD" w:rsidRPr="5540219B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 </w:t>
            </w:r>
            <w:r w:rsidR="00FA3243" w:rsidRPr="5540219B">
              <w:rPr>
                <w:rStyle w:val="normaltextrun"/>
                <w:rFonts w:asciiTheme="minorHAnsi" w:hAnsiTheme="minorHAnsi" w:cstheme="minorBidi"/>
                <w:lang w:val="en-US"/>
              </w:rPr>
              <w:t>w</w:t>
            </w:r>
            <w:r w:rsidR="00FA3243" w:rsidRPr="5540219B">
              <w:rPr>
                <w:rStyle w:val="normaltextrun"/>
                <w:rFonts w:asciiTheme="minorHAnsi" w:hAnsiTheme="minorHAnsi" w:cstheme="minorBidi"/>
              </w:rPr>
              <w:t>hen</w:t>
            </w:r>
            <w:r w:rsidR="007058AD" w:rsidRPr="5540219B">
              <w:rPr>
                <w:rStyle w:val="normaltextrun"/>
                <w:rFonts w:ascii="Calibri" w:hAnsi="Calibri" w:cs="Calibri"/>
                <w:lang w:val="en-US"/>
              </w:rPr>
              <w:t xml:space="preserve"> develop</w:t>
            </w:r>
            <w:r w:rsidR="00FA3243" w:rsidRPr="5540219B">
              <w:rPr>
                <w:rStyle w:val="normaltextrun"/>
                <w:rFonts w:ascii="Calibri" w:hAnsi="Calibri" w:cs="Calibri"/>
                <w:lang w:val="en-US"/>
              </w:rPr>
              <w:t>ing plans</w:t>
            </w:r>
            <w:r w:rsidR="00597CFC" w:rsidRPr="5540219B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031975CC" w14:textId="4E8A0211" w:rsidR="00072B2C" w:rsidRPr="00726AE4" w:rsidRDefault="007F576C" w:rsidP="00726AE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hanging="451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T</w:t>
            </w:r>
            <w:r w:rsidRPr="007F576C">
              <w:rPr>
                <w:rStyle w:val="normaltextrun"/>
                <w:rFonts w:ascii="Calibri" w:hAnsi="Calibri" w:cs="Calibri"/>
                <w:lang w:val="en-US"/>
              </w:rPr>
              <w:t xml:space="preserve">he establishment of the RIDA aims to ensure </w:t>
            </w:r>
            <w:r w:rsidR="00903AD8">
              <w:rPr>
                <w:rStyle w:val="normaltextrun"/>
                <w:rFonts w:ascii="Calibri" w:hAnsi="Calibri" w:cs="Calibri"/>
                <w:lang w:val="en-US"/>
              </w:rPr>
              <w:t xml:space="preserve">researchers and innovators </w:t>
            </w:r>
            <w:r w:rsidRPr="007F576C">
              <w:rPr>
                <w:rStyle w:val="normaltextrun"/>
                <w:rFonts w:ascii="Calibri" w:hAnsi="Calibri" w:cs="Calibri"/>
                <w:lang w:val="en-US"/>
              </w:rPr>
              <w:t>at all</w:t>
            </w:r>
            <w:r w:rsidR="00903AD8">
              <w:rPr>
                <w:rStyle w:val="normaltextrun"/>
                <w:rFonts w:ascii="Calibri" w:hAnsi="Calibri" w:cs="Calibri"/>
                <w:lang w:val="en-US"/>
              </w:rPr>
              <w:t xml:space="preserve"> career</w:t>
            </w:r>
            <w:r w:rsidRPr="007F576C">
              <w:rPr>
                <w:rStyle w:val="normaltextrun"/>
                <w:rFonts w:ascii="Calibri" w:hAnsi="Calibri" w:cs="Calibri"/>
                <w:lang w:val="en-US"/>
              </w:rPr>
              <w:t xml:space="preserve"> stages are supported</w:t>
            </w:r>
            <w:r w:rsidR="00C67FB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</w:tc>
      </w:tr>
      <w:tr w:rsidR="00072B2C" w:rsidRPr="008A753B" w14:paraId="043946E1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BE668" w14:textId="4CD145DA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D2EF76" w14:textId="24B43589" w:rsidR="00072B2C" w:rsidRDefault="0090646C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and </w:t>
            </w:r>
            <w:r w:rsidR="00050DE2">
              <w:rPr>
                <w:sz w:val="24"/>
                <w:szCs w:val="24"/>
              </w:rPr>
              <w:t>AAC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recommended </w:t>
            </w:r>
            <w:r>
              <w:rPr>
                <w:sz w:val="24"/>
                <w:szCs w:val="24"/>
              </w:rPr>
              <w:t xml:space="preserve">the </w:t>
            </w:r>
            <w:r w:rsidR="00E7484D">
              <w:rPr>
                <w:sz w:val="24"/>
                <w:szCs w:val="24"/>
              </w:rPr>
              <w:t>report for publication.</w:t>
            </w:r>
          </w:p>
        </w:tc>
      </w:tr>
      <w:tr w:rsidR="00072B2C" w:rsidRPr="00627D42" w14:paraId="21E60E2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76441" w14:textId="51866040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B6338E">
              <w:rPr>
                <w:b/>
                <w:bCs/>
                <w:sz w:val="24"/>
                <w:szCs w:val="24"/>
              </w:rPr>
              <w:t>ACCESS AND PARTICIPATION PLAN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3DEE26" w14:textId="609CE96F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6.1</w:t>
            </w:r>
          </w:p>
        </w:tc>
      </w:tr>
      <w:tr w:rsidR="00072B2C" w:rsidRPr="008A753B" w14:paraId="2C5F0C52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3468A" w14:textId="10CDBD80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6.1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237D5F" w14:textId="77777777" w:rsidR="00776DCA" w:rsidRDefault="00D27880" w:rsidP="00776DCA">
            <w:pPr>
              <w:rPr>
                <w:rFonts w:cstheme="minorHAnsi"/>
                <w:sz w:val="24"/>
                <w:szCs w:val="24"/>
              </w:rPr>
            </w:pPr>
            <w:r w:rsidRPr="002D57F8">
              <w:rPr>
                <w:rFonts w:cstheme="minorHAnsi"/>
                <w:sz w:val="24"/>
                <w:szCs w:val="24"/>
              </w:rPr>
              <w:t>The paper present</w:t>
            </w:r>
            <w:r w:rsidR="00574E27" w:rsidRPr="002D57F8">
              <w:rPr>
                <w:rFonts w:cstheme="minorHAnsi"/>
                <w:sz w:val="24"/>
                <w:szCs w:val="24"/>
              </w:rPr>
              <w:t>ed</w:t>
            </w:r>
            <w:r w:rsidRPr="002D57F8">
              <w:rPr>
                <w:rFonts w:cstheme="minorHAnsi"/>
                <w:sz w:val="24"/>
                <w:szCs w:val="24"/>
              </w:rPr>
              <w:t xml:space="preserve"> the final draft of the </w:t>
            </w:r>
            <w:r w:rsidR="00050DE2" w:rsidRPr="002D57F8">
              <w:rPr>
                <w:rFonts w:cstheme="minorHAnsi"/>
                <w:sz w:val="24"/>
                <w:szCs w:val="24"/>
              </w:rPr>
              <w:t>University’s Access and Participation Plan, f</w:t>
            </w:r>
            <w:r w:rsidR="009678D4" w:rsidRPr="002D57F8">
              <w:rPr>
                <w:rFonts w:cstheme="minorHAnsi"/>
                <w:sz w:val="24"/>
                <w:szCs w:val="24"/>
              </w:rPr>
              <w:t>ollowing scrutiny of an earl</w:t>
            </w:r>
            <w:r w:rsidR="00A323AB" w:rsidRPr="002D57F8">
              <w:rPr>
                <w:rFonts w:cstheme="minorHAnsi"/>
                <w:sz w:val="24"/>
                <w:szCs w:val="24"/>
              </w:rPr>
              <w:t>ier</w:t>
            </w:r>
            <w:r w:rsidR="009678D4" w:rsidRPr="002D57F8">
              <w:rPr>
                <w:rFonts w:cstheme="minorHAnsi"/>
                <w:sz w:val="24"/>
                <w:szCs w:val="24"/>
              </w:rPr>
              <w:t xml:space="preserve"> </w:t>
            </w:r>
            <w:r w:rsidR="00050DE2" w:rsidRPr="002D57F8">
              <w:rPr>
                <w:rFonts w:cstheme="minorHAnsi"/>
                <w:sz w:val="24"/>
                <w:szCs w:val="24"/>
              </w:rPr>
              <w:t>iteration</w:t>
            </w:r>
            <w:r w:rsidR="009678D4" w:rsidRPr="002D57F8">
              <w:rPr>
                <w:rFonts w:cstheme="minorHAnsi"/>
                <w:sz w:val="24"/>
                <w:szCs w:val="24"/>
              </w:rPr>
              <w:t xml:space="preserve"> at Academic Board</w:t>
            </w:r>
            <w:r w:rsidR="00050DE2" w:rsidRPr="002D57F8">
              <w:rPr>
                <w:rFonts w:cstheme="minorHAnsi"/>
                <w:sz w:val="24"/>
                <w:szCs w:val="24"/>
              </w:rPr>
              <w:t xml:space="preserve"> (</w:t>
            </w:r>
            <w:r w:rsidR="00A323AB" w:rsidRPr="002D57F8">
              <w:rPr>
                <w:rFonts w:cstheme="minorHAnsi"/>
                <w:sz w:val="24"/>
                <w:szCs w:val="24"/>
              </w:rPr>
              <w:t>min ref:</w:t>
            </w:r>
            <w:r w:rsidR="007313B5" w:rsidRPr="002D57F8">
              <w:t xml:space="preserve"> </w:t>
            </w:r>
            <w:r w:rsidR="007313B5" w:rsidRPr="002D57F8">
              <w:rPr>
                <w:rFonts w:cstheme="minorHAnsi"/>
                <w:sz w:val="24"/>
                <w:szCs w:val="24"/>
              </w:rPr>
              <w:t>AB/2024-04-24/5.1</w:t>
            </w:r>
            <w:r w:rsidR="00050DE2" w:rsidRPr="002D57F8">
              <w:rPr>
                <w:rFonts w:cstheme="minorHAnsi"/>
                <w:sz w:val="24"/>
                <w:szCs w:val="24"/>
              </w:rPr>
              <w:t>)</w:t>
            </w:r>
            <w:r w:rsidR="009678D4" w:rsidRPr="002D57F8">
              <w:rPr>
                <w:rFonts w:cstheme="minorHAnsi"/>
                <w:sz w:val="24"/>
                <w:szCs w:val="24"/>
              </w:rPr>
              <w:t xml:space="preserve"> and A</w:t>
            </w:r>
            <w:r w:rsidR="00A323AB" w:rsidRPr="002D57F8">
              <w:rPr>
                <w:rFonts w:cstheme="minorHAnsi"/>
                <w:sz w:val="24"/>
                <w:szCs w:val="24"/>
              </w:rPr>
              <w:t xml:space="preserve">AC (min ref: </w:t>
            </w:r>
            <w:r w:rsidR="007B4C76" w:rsidRPr="002D57F8">
              <w:rPr>
                <w:rFonts w:cstheme="minorHAnsi"/>
                <w:sz w:val="24"/>
                <w:szCs w:val="24"/>
              </w:rPr>
              <w:t>AAC/2024-05-16/5.1</w:t>
            </w:r>
            <w:r w:rsidR="00A323AB" w:rsidRPr="002D57F8">
              <w:rPr>
                <w:rFonts w:cstheme="minorHAnsi"/>
                <w:sz w:val="24"/>
                <w:szCs w:val="24"/>
              </w:rPr>
              <w:t>)</w:t>
            </w:r>
            <w:r w:rsidR="005F2278" w:rsidRPr="002D57F8">
              <w:rPr>
                <w:rFonts w:cstheme="minorHAnsi"/>
                <w:sz w:val="24"/>
                <w:szCs w:val="24"/>
              </w:rPr>
              <w:t>.</w:t>
            </w:r>
            <w:r w:rsidR="009678D4" w:rsidRPr="002D57F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161D74" w14:textId="77777777" w:rsidR="00776DCA" w:rsidRDefault="00776DCA" w:rsidP="00776DCA">
            <w:pPr>
              <w:rPr>
                <w:rFonts w:cstheme="minorHAnsi"/>
                <w:sz w:val="24"/>
                <w:szCs w:val="24"/>
              </w:rPr>
            </w:pPr>
          </w:p>
          <w:p w14:paraId="06EB2353" w14:textId="5DF8FA7E" w:rsidR="001967CA" w:rsidRPr="00C03411" w:rsidRDefault="002D57F8" w:rsidP="00C03411">
            <w:pPr>
              <w:rPr>
                <w:rFonts w:cstheme="minorHAnsi"/>
                <w:sz w:val="24"/>
                <w:szCs w:val="24"/>
              </w:rPr>
            </w:pPr>
            <w:r w:rsidRPr="00776DCA">
              <w:rPr>
                <w:rFonts w:cstheme="minorHAnsi"/>
                <w:sz w:val="24"/>
                <w:szCs w:val="24"/>
              </w:rPr>
              <w:t xml:space="preserve">The </w:t>
            </w:r>
            <w:r w:rsidR="00155A5D" w:rsidRPr="00776DCA">
              <w:rPr>
                <w:rFonts w:cstheme="minorHAnsi"/>
                <w:sz w:val="24"/>
                <w:szCs w:val="24"/>
              </w:rPr>
              <w:t>Pro-Vice Chancellor (Learning, Teaching and Student Success)</w:t>
            </w:r>
            <w:r w:rsidR="003E5F14" w:rsidRPr="00776DCA">
              <w:rPr>
                <w:rFonts w:cstheme="minorHAnsi"/>
                <w:sz w:val="24"/>
                <w:szCs w:val="24"/>
              </w:rPr>
              <w:t xml:space="preserve"> and Head of </w:t>
            </w:r>
            <w:r w:rsidR="0053355E" w:rsidRPr="00776DCA">
              <w:rPr>
                <w:rFonts w:cstheme="minorHAnsi"/>
                <w:sz w:val="24"/>
                <w:szCs w:val="24"/>
              </w:rPr>
              <w:t xml:space="preserve">Strategic </w:t>
            </w:r>
            <w:r w:rsidR="003E5F14" w:rsidRPr="00776DCA">
              <w:rPr>
                <w:rFonts w:cstheme="minorHAnsi"/>
                <w:sz w:val="24"/>
                <w:szCs w:val="24"/>
              </w:rPr>
              <w:t>Insight</w:t>
            </w:r>
            <w:r w:rsidR="0053355E" w:rsidRPr="00776DCA">
              <w:rPr>
                <w:rFonts w:cstheme="minorHAnsi"/>
                <w:sz w:val="24"/>
                <w:szCs w:val="24"/>
              </w:rPr>
              <w:t xml:space="preserve"> and Data reminded members of </w:t>
            </w:r>
            <w:r w:rsidR="005E2273" w:rsidRPr="00776DCA">
              <w:rPr>
                <w:rFonts w:cstheme="minorHAnsi"/>
                <w:sz w:val="24"/>
                <w:szCs w:val="24"/>
              </w:rPr>
              <w:t>the</w:t>
            </w:r>
            <w:r w:rsidR="00963E3E" w:rsidRPr="00776DCA">
              <w:rPr>
                <w:rFonts w:cstheme="minorHAnsi"/>
                <w:sz w:val="24"/>
                <w:szCs w:val="24"/>
              </w:rPr>
              <w:t xml:space="preserve"> University’s</w:t>
            </w:r>
            <w:r w:rsidR="005E2273" w:rsidRPr="00776DCA">
              <w:rPr>
                <w:rFonts w:cstheme="minorHAnsi"/>
                <w:sz w:val="24"/>
                <w:szCs w:val="24"/>
              </w:rPr>
              <w:t xml:space="preserve"> approach to developing the plan</w:t>
            </w:r>
            <w:r w:rsidR="00E566A7" w:rsidRPr="00776DCA">
              <w:rPr>
                <w:rFonts w:cstheme="minorHAnsi"/>
                <w:sz w:val="24"/>
                <w:szCs w:val="24"/>
              </w:rPr>
              <w:t xml:space="preserve"> and of the regulatory context</w:t>
            </w:r>
            <w:r w:rsidR="006B745B" w:rsidRPr="00776DCA">
              <w:rPr>
                <w:rFonts w:cstheme="minorHAnsi"/>
                <w:sz w:val="24"/>
                <w:szCs w:val="24"/>
              </w:rPr>
              <w:t>,</w:t>
            </w:r>
            <w:r w:rsidR="0091138F" w:rsidRPr="00776DCA">
              <w:rPr>
                <w:rFonts w:cstheme="minorHAnsi"/>
                <w:sz w:val="24"/>
                <w:szCs w:val="24"/>
              </w:rPr>
              <w:t xml:space="preserve"> as previously intr</w:t>
            </w:r>
            <w:r w:rsidR="007C75DB" w:rsidRPr="00776DCA">
              <w:rPr>
                <w:rFonts w:cstheme="minorHAnsi"/>
                <w:sz w:val="24"/>
                <w:szCs w:val="24"/>
              </w:rPr>
              <w:t>oduced</w:t>
            </w:r>
            <w:r w:rsidR="00BA0693" w:rsidRPr="00776DCA">
              <w:rPr>
                <w:rFonts w:cstheme="minorHAnsi"/>
                <w:sz w:val="24"/>
                <w:szCs w:val="24"/>
              </w:rPr>
              <w:t>.</w:t>
            </w:r>
            <w:r w:rsidR="003B7B65" w:rsidRPr="00776DCA">
              <w:rPr>
                <w:rFonts w:cstheme="minorHAnsi"/>
                <w:sz w:val="24"/>
                <w:szCs w:val="24"/>
              </w:rPr>
              <w:t xml:space="preserve"> </w:t>
            </w:r>
            <w:r w:rsidR="00A03DFA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The Plan </w:t>
            </w:r>
            <w:r w:rsidR="004F3CAF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was being considered </w:t>
            </w:r>
            <w:r w:rsidR="00A03DFA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concurrently</w:t>
            </w:r>
            <w:r w:rsidR="004F0FAD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280192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by</w:t>
            </w:r>
            <w:r w:rsidR="004F0FAD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the University Executive Board</w:t>
            </w:r>
            <w:r w:rsidR="009341B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2E504E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with</w:t>
            </w:r>
            <w:r w:rsidR="00A406C0"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feedback</w:t>
            </w:r>
            <w:r w:rsidR="00F445D2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63C08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incorporated into the final documents.</w:t>
            </w:r>
            <w:r w:rsidR="001967CA" w:rsidRPr="00776DCA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  <w:p w14:paraId="4B74DD85" w14:textId="790B4844" w:rsidR="00EA6D11" w:rsidRPr="00776DCA" w:rsidRDefault="00EA6D11" w:rsidP="000E7A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</w:p>
          <w:p w14:paraId="5A05D23B" w14:textId="584FA620" w:rsidR="00072B2C" w:rsidRPr="00847F03" w:rsidRDefault="005F63BE" w:rsidP="00EA6D11">
            <w:pPr>
              <w:rPr>
                <w:rFonts w:cstheme="minorHAnsi"/>
                <w:sz w:val="24"/>
                <w:szCs w:val="24"/>
              </w:rPr>
            </w:pPr>
            <w:r w:rsidRPr="00776DCA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The Deputy Vice-Chancellor (Academic) informed members the Teaching</w:t>
            </w:r>
            <w:r w:rsidRPr="002B2424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and Learning Committee had received a performance update against the Office for Students </w:t>
            </w:r>
            <w:r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2B2424">
              <w:rPr>
                <w:sz w:val="24"/>
                <w:szCs w:val="24"/>
              </w:rPr>
              <w:t>OfS</w:t>
            </w:r>
            <w:r>
              <w:rPr>
                <w:sz w:val="24"/>
                <w:szCs w:val="24"/>
              </w:rPr>
              <w:t>)</w:t>
            </w:r>
            <w:r w:rsidRPr="002B2424">
              <w:rPr>
                <w:sz w:val="24"/>
                <w:szCs w:val="24"/>
              </w:rPr>
              <w:t xml:space="preserve"> Condition of Registration</w:t>
            </w:r>
            <w:r w:rsidRPr="002B2424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B3 </w:t>
            </w:r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indicators which are critical to inform the</w:t>
            </w:r>
            <w:r w:rsidR="0047050B"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development of the</w:t>
            </w:r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Access and Participation Plan. </w:t>
            </w:r>
            <w:r w:rsidR="00C03411"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D</w:t>
            </w:r>
            <w:proofErr w:type="spellStart"/>
            <w:r w:rsidRPr="00876811">
              <w:rPr>
                <w:rStyle w:val="normaltextrun"/>
                <w:sz w:val="24"/>
                <w:szCs w:val="24"/>
              </w:rPr>
              <w:t>ue</w:t>
            </w:r>
            <w:proofErr w:type="spellEnd"/>
            <w:r w:rsidRPr="00876811">
              <w:rPr>
                <w:rStyle w:val="normaltextrun"/>
                <w:sz w:val="24"/>
                <w:szCs w:val="24"/>
              </w:rPr>
              <w:t xml:space="preserve"> to </w:t>
            </w:r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sector-wide data delays, an internal analysis of the University’s position </w:t>
            </w:r>
            <w:r w:rsidR="00F058CC"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has</w:t>
            </w:r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been undertaken </w:t>
            </w:r>
            <w:proofErr w:type="spellStart"/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>utalising</w:t>
            </w:r>
            <w:proofErr w:type="spellEnd"/>
            <w:r w:rsidRPr="00876811">
              <w:rPr>
                <w:rStyle w:val="normaltextrun"/>
                <w:rFonts w:ascii="Calibri" w:hAnsi="Calibri" w:cs="Calibri"/>
                <w:sz w:val="24"/>
                <w:szCs w:val="24"/>
                <w:lang w:val="en-US"/>
              </w:rPr>
              <w:t xml:space="preserve"> indicative data.</w:t>
            </w:r>
            <w:r w:rsidRPr="002D57F8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1967CA" w:rsidRPr="008A753B" w14:paraId="7E31EB53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2ABB5" w14:textId="5C9FB1E7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8F3AC8" w14:textId="3BB8CDC6" w:rsidR="00484690" w:rsidRPr="00E144B6" w:rsidRDefault="00043DE4" w:rsidP="008768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lang w:val="en-US"/>
              </w:rPr>
            </w:pPr>
            <w:r>
              <w:rPr>
                <w:rStyle w:val="normaltextrun"/>
                <w:rFonts w:asciiTheme="minorHAnsi" w:hAnsiTheme="minorHAnsi" w:cstheme="minorHAnsi"/>
                <w:lang w:val="en-US"/>
              </w:rPr>
              <w:t>Members considered the plan, noting:</w:t>
            </w:r>
            <w:r w:rsidR="00CD29D8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60771A2" w14:textId="1C15BE4E" w:rsidR="00AF17F9" w:rsidRPr="00E144B6" w:rsidRDefault="00441774" w:rsidP="00AF17F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699" w:hanging="425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T</w:t>
            </w:r>
            <w:r w:rsidR="00DA0574" w:rsidRPr="001F21DD">
              <w:rPr>
                <w:rStyle w:val="normaltextrun"/>
                <w:rFonts w:asciiTheme="minorHAnsi" w:hAnsiTheme="minorHAnsi" w:cstheme="minorHAnsi"/>
              </w:rPr>
              <w:t>he</w:t>
            </w:r>
            <w:r w:rsidR="000B2BB4" w:rsidRPr="00E144B6">
              <w:rPr>
                <w:rStyle w:val="normaltextrun"/>
                <w:rFonts w:asciiTheme="minorHAnsi" w:hAnsiTheme="minorHAnsi" w:cstheme="minorHAnsi"/>
              </w:rPr>
              <w:t xml:space="preserve"> evaluation</w:t>
            </w:r>
            <w:r w:rsidR="008749B5" w:rsidRPr="00E144B6">
              <w:rPr>
                <w:rStyle w:val="normaltextrun"/>
                <w:rFonts w:asciiTheme="minorHAnsi" w:hAnsiTheme="minorHAnsi" w:cstheme="minorHAnsi"/>
              </w:rPr>
              <w:t xml:space="preserve"> methodology</w:t>
            </w:r>
            <w:r w:rsidR="00816C27" w:rsidRPr="00E144B6">
              <w:rPr>
                <w:rStyle w:val="normaltextrun"/>
                <w:rFonts w:asciiTheme="minorHAnsi" w:hAnsiTheme="minorHAnsi" w:cstheme="minorHAnsi"/>
              </w:rPr>
              <w:t xml:space="preserve"> will </w:t>
            </w:r>
            <w:r w:rsidR="008749B5" w:rsidRPr="00E144B6">
              <w:rPr>
                <w:rStyle w:val="normaltextrun"/>
                <w:rFonts w:asciiTheme="minorHAnsi" w:hAnsiTheme="minorHAnsi" w:cstheme="minorHAnsi"/>
              </w:rPr>
              <w:t xml:space="preserve">continue to </w:t>
            </w:r>
            <w:r w:rsidR="00816C27" w:rsidRPr="00E144B6">
              <w:rPr>
                <w:rStyle w:val="normaltextrun"/>
                <w:rFonts w:asciiTheme="minorHAnsi" w:hAnsiTheme="minorHAnsi" w:cstheme="minorHAnsi"/>
              </w:rPr>
              <w:t xml:space="preserve">be </w:t>
            </w:r>
            <w:r w:rsidR="00092C03" w:rsidRPr="00E144B6">
              <w:rPr>
                <w:rStyle w:val="normaltextrun"/>
                <w:rFonts w:asciiTheme="minorHAnsi" w:hAnsiTheme="minorHAnsi" w:cstheme="minorHAnsi"/>
              </w:rPr>
              <w:t xml:space="preserve">developed and </w:t>
            </w:r>
            <w:r w:rsidR="00816C27" w:rsidRPr="00E144B6">
              <w:rPr>
                <w:rStyle w:val="normaltextrun"/>
                <w:rFonts w:asciiTheme="minorHAnsi" w:hAnsiTheme="minorHAnsi" w:cstheme="minorHAnsi"/>
              </w:rPr>
              <w:t>refined</w:t>
            </w:r>
            <w:r w:rsidR="005B4933" w:rsidRPr="00E144B6">
              <w:rPr>
                <w:rStyle w:val="normaltextrun"/>
                <w:rFonts w:asciiTheme="minorHAnsi" w:hAnsiTheme="minorHAnsi" w:cstheme="minorHAnsi"/>
              </w:rPr>
              <w:t xml:space="preserve"> in the </w:t>
            </w:r>
            <w:r w:rsidR="008749B5" w:rsidRPr="00E144B6">
              <w:rPr>
                <w:rStyle w:val="normaltextrun"/>
                <w:rFonts w:asciiTheme="minorHAnsi" w:hAnsiTheme="minorHAnsi" w:cstheme="minorHAnsi"/>
              </w:rPr>
              <w:t xml:space="preserve">lead </w:t>
            </w:r>
            <w:r w:rsidR="00722D4A" w:rsidRPr="00E144B6">
              <w:rPr>
                <w:rStyle w:val="normaltextrun"/>
                <w:rFonts w:asciiTheme="minorHAnsi" w:hAnsiTheme="minorHAnsi" w:cstheme="minorHAnsi"/>
              </w:rPr>
              <w:t>up</w:t>
            </w:r>
            <w:r w:rsidR="008749B5" w:rsidRPr="00E144B6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722D4A" w:rsidRPr="00E144B6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 w:rsidR="008749B5" w:rsidRPr="00E144B6">
              <w:rPr>
                <w:rStyle w:val="normaltextrun"/>
                <w:rFonts w:asciiTheme="minorHAnsi" w:hAnsiTheme="minorHAnsi" w:cstheme="minorHAnsi"/>
              </w:rPr>
              <w:t>implementation</w:t>
            </w:r>
            <w:r w:rsidR="001E367B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CE292A">
              <w:rPr>
                <w:rStyle w:val="normaltextrun"/>
                <w:rFonts w:asciiTheme="minorHAnsi" w:hAnsiTheme="minorHAnsi" w:cstheme="minorHAnsi"/>
              </w:rPr>
              <w:t>to</w:t>
            </w:r>
            <w:r w:rsidR="001E367B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4B55F3">
              <w:rPr>
                <w:rStyle w:val="normaltextrun"/>
                <w:rFonts w:asciiTheme="minorHAnsi" w:hAnsiTheme="minorHAnsi" w:cstheme="minorHAnsi"/>
              </w:rPr>
              <w:t>ensure</w:t>
            </w:r>
            <w:r w:rsidR="001E367B">
              <w:rPr>
                <w:rStyle w:val="normaltextrun"/>
                <w:rFonts w:asciiTheme="minorHAnsi" w:hAnsiTheme="minorHAnsi" w:cstheme="minorHAnsi"/>
              </w:rPr>
              <w:t xml:space="preserve"> the </w:t>
            </w:r>
            <w:r w:rsidR="00CD29D8">
              <w:rPr>
                <w:rStyle w:val="normaltextrun"/>
                <w:rFonts w:asciiTheme="minorHAnsi" w:hAnsiTheme="minorHAnsi" w:cstheme="minorHAnsi"/>
              </w:rPr>
              <w:t>intended outputs</w:t>
            </w:r>
            <w:r w:rsidR="004B55F3">
              <w:rPr>
                <w:rStyle w:val="normaltextrun"/>
                <w:rFonts w:asciiTheme="minorHAnsi" w:hAnsiTheme="minorHAnsi" w:cstheme="minorHAnsi"/>
              </w:rPr>
              <w:t xml:space="preserve"> are being realised</w:t>
            </w:r>
            <w:r w:rsidR="005B4933" w:rsidRPr="00E144B6">
              <w:rPr>
                <w:rStyle w:val="normaltextrun"/>
                <w:rFonts w:asciiTheme="minorHAnsi" w:hAnsiTheme="minorHAnsi" w:cstheme="minorHAnsi"/>
              </w:rPr>
              <w:t xml:space="preserve">. </w:t>
            </w:r>
            <w:r w:rsidR="000B2BB4" w:rsidRPr="00E144B6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1EEEB0F5" w14:textId="2AABCCBD" w:rsidR="00AF17F9" w:rsidRPr="00E144B6" w:rsidRDefault="00AC1802" w:rsidP="00AF17F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699" w:hanging="425"/>
              <w:textAlignment w:val="baseline"/>
              <w:rPr>
                <w:rStyle w:val="eop"/>
                <w:rFonts w:asciiTheme="minorHAnsi" w:hAnsiTheme="minorHAnsi" w:cstheme="minorHAnsi"/>
                <w:lang w:val="en-US"/>
              </w:rPr>
            </w:pPr>
            <w:r>
              <w:rPr>
                <w:rStyle w:val="eop"/>
                <w:rFonts w:asciiTheme="minorHAnsi" w:hAnsiTheme="minorHAnsi" w:cstheme="minorHAnsi"/>
              </w:rPr>
              <w:t>D</w:t>
            </w:r>
            <w:r w:rsidR="00AF17F9" w:rsidRPr="00AC1802">
              <w:rPr>
                <w:rStyle w:val="eop"/>
                <w:rFonts w:asciiTheme="minorHAnsi" w:hAnsiTheme="minorHAnsi" w:cstheme="minorHAnsi"/>
              </w:rPr>
              <w:t xml:space="preserve">eliverables will be </w:t>
            </w:r>
            <w:r>
              <w:rPr>
                <w:rStyle w:val="eop"/>
                <w:rFonts w:asciiTheme="minorHAnsi" w:hAnsiTheme="minorHAnsi" w:cstheme="minorHAnsi"/>
              </w:rPr>
              <w:t>allocated</w:t>
            </w:r>
            <w:r w:rsidR="00AF17F9" w:rsidRPr="00AC1802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C1802">
              <w:rPr>
                <w:rStyle w:val="eop"/>
                <w:rFonts w:asciiTheme="minorHAnsi" w:hAnsiTheme="minorHAnsi" w:cstheme="minorHAnsi"/>
              </w:rPr>
              <w:t xml:space="preserve">within existing </w:t>
            </w:r>
            <w:r>
              <w:rPr>
                <w:rStyle w:val="eop"/>
                <w:rFonts w:asciiTheme="minorHAnsi" w:hAnsiTheme="minorHAnsi" w:cstheme="minorHAnsi"/>
              </w:rPr>
              <w:t>resource</w:t>
            </w:r>
            <w:r w:rsidR="00AF17F9" w:rsidRPr="00AC1802">
              <w:rPr>
                <w:rStyle w:val="eop"/>
                <w:rFonts w:asciiTheme="minorHAnsi" w:hAnsiTheme="minorHAnsi" w:cstheme="minorHAnsi"/>
              </w:rPr>
              <w:t>.</w:t>
            </w:r>
            <w:r w:rsidR="00AF17F9" w:rsidRPr="00E144B6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182B68" w14:textId="77AC4D0B" w:rsidR="0060248C" w:rsidRPr="0060248C" w:rsidRDefault="00727396" w:rsidP="0074067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694" w:hanging="425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0248C" w:rsidRPr="00101AF8">
              <w:rPr>
                <w:rFonts w:asciiTheme="minorHAnsi" w:hAnsiTheme="minorHAnsi" w:cstheme="minorHAnsi"/>
              </w:rPr>
              <w:t>ynergies</w:t>
            </w:r>
            <w:r w:rsidR="0060248C">
              <w:rPr>
                <w:rFonts w:asciiTheme="minorHAnsi" w:hAnsiTheme="minorHAnsi" w:cstheme="minorHAnsi"/>
              </w:rPr>
              <w:t xml:space="preserve"> with the postgraduate provision will be explored.</w:t>
            </w:r>
          </w:p>
          <w:p w14:paraId="34A00567" w14:textId="2277B576" w:rsidR="00A211DB" w:rsidRDefault="0036712E" w:rsidP="00CD29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694" w:hanging="425"/>
              <w:textAlignment w:val="baseline"/>
              <w:rPr>
                <w:rStyle w:val="eop"/>
                <w:rFonts w:asciiTheme="minorHAnsi" w:hAnsiTheme="minorHAnsi" w:cstheme="minorHAnsi"/>
                <w:lang w:val="en-US"/>
              </w:rPr>
            </w:pPr>
            <w:r w:rsidRPr="00E144B6">
              <w:rPr>
                <w:rStyle w:val="eop"/>
                <w:rFonts w:asciiTheme="minorHAnsi" w:hAnsiTheme="minorHAnsi" w:cstheme="minorHAnsi"/>
                <w:lang w:val="en-US"/>
              </w:rPr>
              <w:t>T</w:t>
            </w:r>
            <w:r w:rsidR="00D73224" w:rsidRPr="00E144B6">
              <w:rPr>
                <w:rStyle w:val="eop"/>
                <w:rFonts w:asciiTheme="minorHAnsi" w:hAnsiTheme="minorHAnsi" w:cstheme="minorHAnsi"/>
                <w:lang w:val="en-US"/>
              </w:rPr>
              <w:t>he</w:t>
            </w:r>
            <w:r w:rsidR="00092C03" w:rsidRPr="00E144B6">
              <w:rPr>
                <w:rStyle w:val="eop"/>
                <w:rFonts w:asciiTheme="minorHAnsi" w:hAnsiTheme="minorHAnsi" w:cstheme="minorHAnsi"/>
                <w:lang w:val="en-US"/>
              </w:rPr>
              <w:t xml:space="preserve"> report </w:t>
            </w:r>
            <w:r w:rsidR="00092C03" w:rsidRPr="00B11B69">
              <w:rPr>
                <w:rStyle w:val="eop"/>
                <w:rFonts w:asciiTheme="minorHAnsi" w:hAnsiTheme="minorHAnsi" w:cstheme="minorHAnsi"/>
                <w:lang w:val="en-US"/>
              </w:rPr>
              <w:t>w</w:t>
            </w:r>
            <w:proofErr w:type="spellStart"/>
            <w:r w:rsidR="00092C03" w:rsidRPr="00B11B69">
              <w:rPr>
                <w:rStyle w:val="eop"/>
                <w:rFonts w:asciiTheme="minorHAnsi" w:hAnsiTheme="minorHAnsi" w:cstheme="minorHAnsi"/>
              </w:rPr>
              <w:t>ill</w:t>
            </w:r>
            <w:proofErr w:type="spellEnd"/>
            <w:r w:rsidR="00092C03" w:rsidRPr="00B11B69">
              <w:rPr>
                <w:rStyle w:val="eop"/>
                <w:rFonts w:asciiTheme="minorHAnsi" w:hAnsiTheme="minorHAnsi" w:cstheme="minorHAnsi"/>
              </w:rPr>
              <w:t xml:space="preserve"> be</w:t>
            </w:r>
            <w:r w:rsidR="00EF5610" w:rsidRPr="00B11B69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B11B69" w:rsidRPr="00B11B69">
              <w:rPr>
                <w:rStyle w:val="eop"/>
                <w:rFonts w:asciiTheme="minorHAnsi" w:hAnsiTheme="minorHAnsi" w:cstheme="minorHAnsi"/>
              </w:rPr>
              <w:t>further refined</w:t>
            </w:r>
            <w:r w:rsidR="00092C03" w:rsidRPr="00B11B69">
              <w:rPr>
                <w:rStyle w:val="eop"/>
                <w:rFonts w:asciiTheme="minorHAnsi" w:hAnsiTheme="minorHAnsi" w:cstheme="minorHAnsi"/>
                <w:lang w:val="en-US"/>
              </w:rPr>
              <w:t xml:space="preserve"> prior to submission</w:t>
            </w:r>
            <w:r w:rsidR="0062436A" w:rsidRPr="00E144B6">
              <w:rPr>
                <w:rStyle w:val="eop"/>
                <w:rFonts w:asciiTheme="minorHAnsi" w:hAnsiTheme="minorHAnsi" w:cstheme="minorHAnsi"/>
                <w:lang w:val="en-US"/>
              </w:rPr>
              <w:t xml:space="preserve"> </w:t>
            </w:r>
            <w:r w:rsidR="0062436A" w:rsidRPr="00E144B6">
              <w:rPr>
                <w:rStyle w:val="eop"/>
                <w:rFonts w:asciiTheme="minorHAnsi" w:hAnsiTheme="minorHAnsi" w:cstheme="minorHAnsi"/>
              </w:rPr>
              <w:t>to the OfS</w:t>
            </w:r>
            <w:r w:rsidR="00092C03" w:rsidRPr="00E144B6">
              <w:rPr>
                <w:rStyle w:val="eop"/>
                <w:rFonts w:asciiTheme="minorHAnsi" w:hAnsiTheme="minorHAnsi" w:cstheme="minorHAnsi"/>
                <w:lang w:val="en-US"/>
              </w:rPr>
              <w:t>.</w:t>
            </w:r>
          </w:p>
          <w:p w14:paraId="7596FF7C" w14:textId="77777777" w:rsidR="002E55CD" w:rsidRDefault="002E55CD" w:rsidP="002E55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59BA4712" w14:textId="26390C3B" w:rsidR="002E55CD" w:rsidRDefault="002E55CD" w:rsidP="002E55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val="en-US"/>
              </w:rPr>
            </w:pPr>
            <w:r>
              <w:rPr>
                <w:rStyle w:val="eop"/>
                <w:rFonts w:asciiTheme="minorHAnsi" w:hAnsiTheme="minorHAnsi" w:cstheme="minorHAnsi"/>
              </w:rPr>
              <w:t xml:space="preserve">A confidential minute was taken. </w:t>
            </w:r>
          </w:p>
          <w:p w14:paraId="0B36EAD4" w14:textId="77777777" w:rsidR="00CD29D8" w:rsidRDefault="00CD29D8" w:rsidP="00CD29D8">
            <w:pPr>
              <w:pStyle w:val="paragraph"/>
              <w:spacing w:before="0" w:beforeAutospacing="0" w:after="0" w:afterAutospacing="0"/>
              <w:ind w:left="694"/>
              <w:textAlignment w:val="baseline"/>
              <w:rPr>
                <w:rStyle w:val="eop"/>
              </w:rPr>
            </w:pPr>
          </w:p>
          <w:p w14:paraId="37421BD1" w14:textId="133237A5" w:rsidR="00CD29D8" w:rsidRPr="00CD29D8" w:rsidRDefault="00CD29D8" w:rsidP="554021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lang w:val="en-US"/>
              </w:rPr>
            </w:pPr>
            <w:r w:rsidRPr="5540219B">
              <w:rPr>
                <w:rStyle w:val="eop"/>
                <w:rFonts w:asciiTheme="minorHAnsi" w:hAnsiTheme="minorHAnsi" w:cstheme="minorBidi"/>
                <w:lang w:val="en-US"/>
              </w:rPr>
              <w:t xml:space="preserve">Members suggested the narrative and institutional target for reducing the degree awarding gap is revisited to achieve an equilibrium between reflecting the University’s ambition </w:t>
            </w:r>
            <w:r w:rsidR="00CF10FD" w:rsidRPr="5540219B">
              <w:rPr>
                <w:rStyle w:val="eop"/>
                <w:rFonts w:asciiTheme="minorHAnsi" w:hAnsiTheme="minorHAnsi" w:cstheme="minorBidi"/>
                <w:lang w:val="en-US"/>
              </w:rPr>
              <w:t xml:space="preserve">and </w:t>
            </w:r>
            <w:r w:rsidR="00AD2EF7" w:rsidRPr="5540219B">
              <w:rPr>
                <w:rStyle w:val="eop"/>
                <w:rFonts w:asciiTheme="minorHAnsi" w:hAnsiTheme="minorHAnsi" w:cstheme="minorBidi"/>
                <w:lang w:val="en-US"/>
              </w:rPr>
              <w:t xml:space="preserve">realistically </w:t>
            </w:r>
            <w:r w:rsidRPr="5540219B">
              <w:rPr>
                <w:rStyle w:val="eop"/>
                <w:rFonts w:asciiTheme="minorHAnsi" w:hAnsiTheme="minorHAnsi" w:cstheme="minorBidi"/>
                <w:lang w:val="en-US"/>
              </w:rPr>
              <w:t xml:space="preserve">achievable </w:t>
            </w:r>
            <w:r w:rsidR="00AD2EF7" w:rsidRPr="5540219B">
              <w:rPr>
                <w:rStyle w:val="eop"/>
                <w:rFonts w:asciiTheme="minorHAnsi" w:hAnsiTheme="minorHAnsi" w:cstheme="minorBidi"/>
                <w:lang w:val="en-US"/>
              </w:rPr>
              <w:t>outcomes</w:t>
            </w:r>
            <w:r w:rsidR="46F5FF9D" w:rsidRPr="5540219B">
              <w:rPr>
                <w:rStyle w:val="eop"/>
                <w:rFonts w:asciiTheme="minorHAnsi" w:hAnsiTheme="minorHAnsi" w:cstheme="minorBidi"/>
                <w:lang w:val="en-US"/>
              </w:rPr>
              <w:t>,</w:t>
            </w:r>
            <w:r w:rsidR="00AD2EF7" w:rsidRPr="5540219B">
              <w:rPr>
                <w:rStyle w:val="eop"/>
                <w:rFonts w:asciiTheme="minorHAnsi" w:hAnsiTheme="minorHAnsi" w:cstheme="minorBidi"/>
                <w:lang w:val="en-US"/>
              </w:rPr>
              <w:t xml:space="preserve"> </w:t>
            </w:r>
            <w:r w:rsidRPr="5540219B">
              <w:rPr>
                <w:rStyle w:val="eop"/>
                <w:rFonts w:asciiTheme="minorHAnsi" w:hAnsiTheme="minorHAnsi" w:cstheme="minorBidi"/>
                <w:lang w:val="en-US"/>
              </w:rPr>
              <w:t>based on sector trends and data.</w:t>
            </w:r>
          </w:p>
        </w:tc>
      </w:tr>
      <w:tr w:rsidR="00072B2C" w:rsidRPr="008A753B" w14:paraId="3B912E6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50714" w14:textId="36464AF5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6.</w:t>
            </w:r>
            <w:r w:rsidR="001967CA">
              <w:rPr>
                <w:sz w:val="24"/>
                <w:szCs w:val="24"/>
              </w:rPr>
              <w:t>3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CD7869" w14:textId="4E3EAECC" w:rsidR="00072B2C" w:rsidRPr="00E144B6" w:rsidRDefault="0090646C" w:rsidP="00072B2C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E144B6">
              <w:rPr>
                <w:rFonts w:cstheme="minorHAnsi"/>
                <w:sz w:val="24"/>
                <w:szCs w:val="24"/>
              </w:rPr>
              <w:t xml:space="preserve">Academic Board and </w:t>
            </w:r>
            <w:r w:rsidR="006F4F1F">
              <w:rPr>
                <w:rFonts w:cstheme="minorHAnsi"/>
                <w:sz w:val="24"/>
                <w:szCs w:val="24"/>
              </w:rPr>
              <w:t>AAC</w:t>
            </w:r>
            <w:r w:rsidRPr="00E144B6">
              <w:rPr>
                <w:rFonts w:cstheme="minorHAnsi"/>
                <w:sz w:val="24"/>
                <w:szCs w:val="24"/>
              </w:rPr>
              <w:t xml:space="preserve"> </w:t>
            </w:r>
            <w:r w:rsidRPr="00E144B6">
              <w:rPr>
                <w:rFonts w:cstheme="minorHAnsi"/>
                <w:b/>
                <w:bCs/>
                <w:sz w:val="24"/>
                <w:szCs w:val="24"/>
              </w:rPr>
              <w:t xml:space="preserve">approved </w:t>
            </w:r>
            <w:r w:rsidRPr="00E144B6">
              <w:rPr>
                <w:rFonts w:cstheme="minorHAnsi"/>
                <w:sz w:val="24"/>
                <w:szCs w:val="24"/>
              </w:rPr>
              <w:t>the plan, subject to</w:t>
            </w:r>
            <w:r w:rsidR="0033432D">
              <w:rPr>
                <w:rFonts w:cstheme="minorHAnsi"/>
                <w:sz w:val="24"/>
                <w:szCs w:val="24"/>
              </w:rPr>
              <w:t xml:space="preserve"> </w:t>
            </w:r>
            <w:r w:rsidR="007D79FC">
              <w:rPr>
                <w:rFonts w:cstheme="minorHAnsi"/>
                <w:sz w:val="24"/>
                <w:szCs w:val="24"/>
              </w:rPr>
              <w:t xml:space="preserve">the inclusion of revised content </w:t>
            </w:r>
            <w:r w:rsidR="00007D95">
              <w:rPr>
                <w:rFonts w:cstheme="minorHAnsi"/>
                <w:sz w:val="24"/>
                <w:szCs w:val="24"/>
              </w:rPr>
              <w:t xml:space="preserve">relating </w:t>
            </w:r>
            <w:r w:rsidR="0033432D">
              <w:rPr>
                <w:rFonts w:cstheme="minorHAnsi"/>
                <w:sz w:val="24"/>
                <w:szCs w:val="24"/>
              </w:rPr>
              <w:t>to</w:t>
            </w:r>
            <w:r w:rsidR="00007D95">
              <w:rPr>
                <w:rFonts w:cstheme="minorHAnsi"/>
                <w:sz w:val="24"/>
                <w:szCs w:val="24"/>
              </w:rPr>
              <w:t xml:space="preserve"> the </w:t>
            </w:r>
            <w:r w:rsidR="0033432D">
              <w:rPr>
                <w:rFonts w:cstheme="minorHAnsi"/>
                <w:sz w:val="24"/>
                <w:szCs w:val="24"/>
              </w:rPr>
              <w:t xml:space="preserve">degree awarding gap. </w:t>
            </w:r>
          </w:p>
        </w:tc>
      </w:tr>
      <w:tr w:rsidR="00072B2C" w:rsidRPr="00627D42" w14:paraId="6C89E09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779BB3" w14:textId="0C7D6FFC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PROTECTION PLAN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9CC6F7" w14:textId="3AC7D3FB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6.2</w:t>
            </w:r>
          </w:p>
        </w:tc>
      </w:tr>
      <w:tr w:rsidR="00072B2C" w:rsidRPr="008A753B" w14:paraId="2E2484FD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A20C7" w14:textId="20985666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780FBC">
              <w:rPr>
                <w:sz w:val="24"/>
                <w:szCs w:val="24"/>
              </w:rPr>
              <w:t>7.1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784CBA" w14:textId="2AFE419C" w:rsidR="009678D4" w:rsidRPr="009678D4" w:rsidRDefault="00520D48" w:rsidP="001F078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00D90">
              <w:rPr>
                <w:sz w:val="24"/>
                <w:szCs w:val="24"/>
              </w:rPr>
              <w:t>The paper presented an updated Student Protection Plan which is a requirement of Of</w:t>
            </w:r>
            <w:r w:rsidR="007E7BBF">
              <w:rPr>
                <w:sz w:val="24"/>
                <w:szCs w:val="24"/>
              </w:rPr>
              <w:t>S</w:t>
            </w:r>
            <w:r w:rsidRPr="00200D90">
              <w:rPr>
                <w:sz w:val="24"/>
                <w:szCs w:val="24"/>
              </w:rPr>
              <w:t xml:space="preserve"> Condition of Registration C3. The Head of Governance and Sector Regulation </w:t>
            </w:r>
            <w:r w:rsidR="00344026">
              <w:rPr>
                <w:sz w:val="24"/>
                <w:szCs w:val="24"/>
              </w:rPr>
              <w:t xml:space="preserve">informed members the </w:t>
            </w:r>
            <w:r w:rsidR="0004554D">
              <w:rPr>
                <w:sz w:val="24"/>
                <w:szCs w:val="24"/>
              </w:rPr>
              <w:t>latest iteration</w:t>
            </w:r>
            <w:r w:rsidR="00344026">
              <w:rPr>
                <w:sz w:val="24"/>
                <w:szCs w:val="24"/>
              </w:rPr>
              <w:t xml:space="preserve"> r</w:t>
            </w:r>
            <w:r w:rsidRPr="00B34961">
              <w:rPr>
                <w:sz w:val="24"/>
                <w:szCs w:val="24"/>
              </w:rPr>
              <w:t>eflect</w:t>
            </w:r>
            <w:r w:rsidR="00901461">
              <w:rPr>
                <w:sz w:val="24"/>
                <w:szCs w:val="24"/>
              </w:rPr>
              <w:t>s</w:t>
            </w:r>
            <w:r w:rsidR="007A563A">
              <w:rPr>
                <w:sz w:val="24"/>
                <w:szCs w:val="24"/>
              </w:rPr>
              <w:t xml:space="preserve"> chang</w:t>
            </w:r>
            <w:r w:rsidR="00901461">
              <w:rPr>
                <w:sz w:val="24"/>
                <w:szCs w:val="24"/>
              </w:rPr>
              <w:t>es to the</w:t>
            </w:r>
            <w:r w:rsidRPr="00C14353">
              <w:rPr>
                <w:sz w:val="24"/>
                <w:szCs w:val="24"/>
              </w:rPr>
              <w:t xml:space="preserve"> internal and external </w:t>
            </w:r>
            <w:r w:rsidR="007A563A" w:rsidRPr="00C14353">
              <w:rPr>
                <w:sz w:val="24"/>
                <w:szCs w:val="24"/>
              </w:rPr>
              <w:t>contexts</w:t>
            </w:r>
            <w:r w:rsidR="00B34961" w:rsidRPr="00C14353">
              <w:rPr>
                <w:sz w:val="24"/>
                <w:szCs w:val="24"/>
              </w:rPr>
              <w:t xml:space="preserve"> and </w:t>
            </w:r>
            <w:r w:rsidR="00B62514">
              <w:rPr>
                <w:sz w:val="24"/>
                <w:szCs w:val="24"/>
              </w:rPr>
              <w:t xml:space="preserve">has been </w:t>
            </w:r>
            <w:r w:rsidR="00C14353" w:rsidRPr="00C14353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streamli</w:t>
            </w:r>
            <w:r w:rsidR="00B62514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ned</w:t>
            </w:r>
            <w:r w:rsidR="00B34961" w:rsidRPr="00C14353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 xml:space="preserve"> to align with the Corporate Risk Register</w:t>
            </w:r>
            <w:r w:rsidR="00C14353" w:rsidRPr="00C14353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B34961" w:rsidRPr="00C14353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and the University’s approach to Reportable Event</w:t>
            </w:r>
            <w:r w:rsidR="00B62514">
              <w:rPr>
                <w:rStyle w:val="eop"/>
                <w:rFonts w:ascii="Calibri" w:hAnsi="Calibri" w:cs="Calibri"/>
                <w:sz w:val="24"/>
                <w:szCs w:val="24"/>
                <w:lang w:val="en-US"/>
              </w:rPr>
              <w:t>s.</w:t>
            </w:r>
          </w:p>
        </w:tc>
      </w:tr>
      <w:tr w:rsidR="001967CA" w:rsidRPr="008A753B" w14:paraId="6DE52F28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60925" w14:textId="10A0F249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FC6387" w14:textId="0B5CF064" w:rsidR="001967CA" w:rsidRDefault="00C1424A" w:rsidP="5540219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5540219B">
              <w:rPr>
                <w:rStyle w:val="normaltextrun"/>
                <w:rFonts w:ascii="Calibri" w:hAnsi="Calibri" w:cs="Calibri"/>
                <w:lang w:val="en-US"/>
              </w:rPr>
              <w:t xml:space="preserve">In considering the plan, members suggested </w:t>
            </w:r>
            <w:r w:rsidR="0013659E" w:rsidRPr="5540219B">
              <w:rPr>
                <w:rStyle w:val="normaltextrun"/>
                <w:rFonts w:ascii="Calibri" w:hAnsi="Calibri" w:cs="Calibri"/>
                <w:lang w:val="en-US"/>
              </w:rPr>
              <w:t>refine</w:t>
            </w:r>
            <w:r w:rsidR="00EA3348" w:rsidRPr="5540219B">
              <w:rPr>
                <w:rStyle w:val="normaltextrun"/>
                <w:rFonts w:ascii="Calibri" w:hAnsi="Calibri" w:cs="Calibri"/>
                <w:lang w:val="en-US"/>
              </w:rPr>
              <w:t>ments in language</w:t>
            </w:r>
            <w:r w:rsidR="0013659E" w:rsidRPr="5540219B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AD37CA5" w:rsidRPr="5540219B">
              <w:rPr>
                <w:rStyle w:val="normaltextrun"/>
                <w:rFonts w:ascii="Calibri" w:hAnsi="Calibri" w:cs="Calibri"/>
                <w:lang w:val="en-US"/>
              </w:rPr>
              <w:t xml:space="preserve">to </w:t>
            </w:r>
            <w:r w:rsidR="0013341E" w:rsidRPr="5540219B">
              <w:rPr>
                <w:rStyle w:val="normaltextrun"/>
                <w:rFonts w:ascii="Calibri" w:hAnsi="Calibri" w:cs="Calibri"/>
                <w:lang w:val="en-US"/>
              </w:rPr>
              <w:t>reflect</w:t>
            </w:r>
            <w:r w:rsidR="00101314" w:rsidRPr="5540219B">
              <w:rPr>
                <w:rStyle w:val="normaltextrun"/>
                <w:rFonts w:ascii="Calibri" w:hAnsi="Calibri" w:cs="Calibri"/>
                <w:lang w:val="en-US"/>
              </w:rPr>
              <w:t xml:space="preserve"> Professional, Statutory</w:t>
            </w:r>
            <w:r w:rsidR="005F1808" w:rsidRPr="5540219B">
              <w:rPr>
                <w:rStyle w:val="normaltextrun"/>
                <w:rFonts w:ascii="Calibri" w:hAnsi="Calibri" w:cs="Calibri"/>
                <w:lang w:val="en-US"/>
              </w:rPr>
              <w:t>,</w:t>
            </w:r>
            <w:r w:rsidR="00101314" w:rsidRPr="5540219B">
              <w:rPr>
                <w:rStyle w:val="normaltextrun"/>
                <w:rFonts w:ascii="Calibri" w:hAnsi="Calibri" w:cs="Calibri"/>
                <w:lang w:val="en-US"/>
              </w:rPr>
              <w:t xml:space="preserve"> and Regulatory Bod</w:t>
            </w:r>
            <w:r w:rsidR="00A52674" w:rsidRPr="5540219B">
              <w:rPr>
                <w:rStyle w:val="normaltextrun"/>
                <w:rFonts w:ascii="Calibri" w:hAnsi="Calibri" w:cs="Calibri"/>
                <w:lang w:val="en-US"/>
              </w:rPr>
              <w:t>y terminology</w:t>
            </w:r>
            <w:r w:rsidR="00101314" w:rsidRPr="5540219B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2ED9A03E" w14:textId="3939F457" w:rsidR="001A7A77" w:rsidRPr="0090646C" w:rsidRDefault="0090646C" w:rsidP="001A7A77">
            <w:pPr>
              <w:pStyle w:val="paragraph"/>
              <w:spacing w:before="0" w:beforeAutospacing="0" w:after="0" w:afterAutospacing="0"/>
              <w:ind w:left="-9"/>
              <w:textAlignment w:val="baseline"/>
              <w:rPr>
                <w:rFonts w:ascii="Calibri" w:hAnsi="Calibri" w:cs="Calibri"/>
                <w:b/>
                <w:bCs/>
                <w:lang w:val="en-US"/>
              </w:rPr>
            </w:pPr>
            <w:r w:rsidRPr="0090646C">
              <w:rPr>
                <w:rFonts w:ascii="Calibri" w:hAnsi="Calibri" w:cs="Calibri"/>
                <w:b/>
                <w:bCs/>
                <w:lang w:val="en-US"/>
              </w:rPr>
              <w:t>Action: Head of Governance and Sector Regulation.</w:t>
            </w:r>
          </w:p>
        </w:tc>
      </w:tr>
      <w:tr w:rsidR="001967CA" w:rsidRPr="008A753B" w14:paraId="0746E4C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D6FE8" w14:textId="11475D60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9ADE17" w14:textId="564BCA32" w:rsidR="001967CA" w:rsidRPr="00B13C9C" w:rsidRDefault="00B13C9C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Board</w:t>
            </w:r>
            <w:r w:rsidR="00E66C7C">
              <w:rPr>
                <w:sz w:val="24"/>
                <w:szCs w:val="24"/>
              </w:rPr>
              <w:t xml:space="preserve"> and </w:t>
            </w:r>
            <w:r w:rsidR="00050DE2">
              <w:rPr>
                <w:sz w:val="24"/>
                <w:szCs w:val="24"/>
              </w:rPr>
              <w:t>AAC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approved </w:t>
            </w:r>
            <w:r>
              <w:rPr>
                <w:sz w:val="24"/>
                <w:szCs w:val="24"/>
              </w:rPr>
              <w:t xml:space="preserve">the plan, subject to the suggested </w:t>
            </w:r>
            <w:r w:rsidR="00604B20">
              <w:rPr>
                <w:sz w:val="24"/>
                <w:szCs w:val="24"/>
              </w:rPr>
              <w:t>refinements</w:t>
            </w:r>
            <w:r w:rsidR="00E66C7C">
              <w:rPr>
                <w:sz w:val="24"/>
                <w:szCs w:val="24"/>
              </w:rPr>
              <w:t>.</w:t>
            </w:r>
          </w:p>
        </w:tc>
      </w:tr>
      <w:tr w:rsidR="00072B2C" w:rsidRPr="008A753B" w14:paraId="207542CE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11020" w14:textId="5C424567" w:rsidR="00072B2C" w:rsidRPr="00780FBC" w:rsidRDefault="00072B2C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 w:rsidRPr="00072B2C">
              <w:rPr>
                <w:b/>
                <w:bCs/>
                <w:sz w:val="24"/>
                <w:szCs w:val="24"/>
              </w:rPr>
              <w:t>ANNUAL QUALITY REVIEW: MID-YEAR UPDATE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7465E2" w14:textId="789BDCC4" w:rsidR="00072B2C" w:rsidRDefault="00072B2C" w:rsidP="00072B2C">
            <w:pPr>
              <w:spacing w:before="60" w:after="60"/>
              <w:ind w:right="-114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72B2C" w:rsidRPr="008A753B" w14:paraId="6E5C191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0990D" w14:textId="2B080E47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1DE8E1" w14:textId="2E12B36C" w:rsidR="00382686" w:rsidRPr="00223714" w:rsidRDefault="00382686" w:rsidP="00FB258F">
            <w:pPr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The </w:t>
            </w:r>
            <w:r w:rsidR="00AD657C" w:rsidRPr="5540219B">
              <w:rPr>
                <w:sz w:val="24"/>
                <w:szCs w:val="24"/>
              </w:rPr>
              <w:t>paper</w:t>
            </w:r>
            <w:r w:rsidRPr="5540219B">
              <w:rPr>
                <w:sz w:val="24"/>
                <w:szCs w:val="24"/>
              </w:rPr>
              <w:t xml:space="preserve"> presented an in-year position on areas of risk</w:t>
            </w:r>
            <w:r w:rsidR="00C03CE0" w:rsidRPr="5540219B">
              <w:rPr>
                <w:sz w:val="24"/>
                <w:szCs w:val="24"/>
              </w:rPr>
              <w:t xml:space="preserve"> relating to the quality and</w:t>
            </w:r>
            <w:r w:rsidR="0028700E" w:rsidRPr="5540219B">
              <w:rPr>
                <w:sz w:val="24"/>
                <w:szCs w:val="24"/>
              </w:rPr>
              <w:t xml:space="preserve"> </w:t>
            </w:r>
            <w:r w:rsidR="00C03CE0" w:rsidRPr="5540219B">
              <w:rPr>
                <w:sz w:val="24"/>
                <w:szCs w:val="24"/>
              </w:rPr>
              <w:t>standards of the University’s taught provision,</w:t>
            </w:r>
            <w:r w:rsidRPr="5540219B">
              <w:rPr>
                <w:sz w:val="24"/>
                <w:szCs w:val="24"/>
              </w:rPr>
              <w:t xml:space="preserve"> as identified in the Annual Quality Review (min ref:</w:t>
            </w:r>
            <w:r w:rsidR="00FA5191">
              <w:t xml:space="preserve"> </w:t>
            </w:r>
            <w:r w:rsidR="00FA5191" w:rsidRPr="5540219B">
              <w:rPr>
                <w:sz w:val="24"/>
                <w:szCs w:val="24"/>
              </w:rPr>
              <w:t>AB/2024-01-31/5</w:t>
            </w:r>
            <w:r w:rsidRPr="5540219B">
              <w:rPr>
                <w:sz w:val="24"/>
                <w:szCs w:val="24"/>
              </w:rPr>
              <w:t>)</w:t>
            </w:r>
            <w:r w:rsidR="00657C8A" w:rsidRPr="5540219B">
              <w:rPr>
                <w:sz w:val="24"/>
                <w:szCs w:val="24"/>
              </w:rPr>
              <w:t>, and the mitigating actions</w:t>
            </w:r>
            <w:r w:rsidRPr="5540219B">
              <w:rPr>
                <w:sz w:val="24"/>
                <w:szCs w:val="24"/>
              </w:rPr>
              <w:t xml:space="preserve">. The Head of Academic Quality and Standards </w:t>
            </w:r>
            <w:r w:rsidR="00FD6257" w:rsidRPr="5540219B">
              <w:rPr>
                <w:sz w:val="24"/>
                <w:szCs w:val="24"/>
              </w:rPr>
              <w:t>guided members through</w:t>
            </w:r>
            <w:r w:rsidR="00373950" w:rsidRPr="5540219B">
              <w:rPr>
                <w:sz w:val="24"/>
                <w:szCs w:val="24"/>
              </w:rPr>
              <w:t xml:space="preserve"> the</w:t>
            </w:r>
            <w:r w:rsidR="00FD6257" w:rsidRPr="5540219B">
              <w:rPr>
                <w:sz w:val="24"/>
                <w:szCs w:val="24"/>
              </w:rPr>
              <w:t xml:space="preserve"> updates</w:t>
            </w:r>
            <w:r w:rsidR="00776283" w:rsidRPr="5540219B">
              <w:rPr>
                <w:sz w:val="24"/>
                <w:szCs w:val="24"/>
              </w:rPr>
              <w:t>:</w:t>
            </w:r>
          </w:p>
          <w:p w14:paraId="2905F516" w14:textId="1C948AB2" w:rsidR="16B2E467" w:rsidRPr="00CF5657" w:rsidRDefault="16B2E467" w:rsidP="0AF2DD9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lang w:val="en-US"/>
              </w:rPr>
            </w:pPr>
            <w:r w:rsidRPr="00CF5657">
              <w:rPr>
                <w:rFonts w:ascii="Calibri" w:eastAsia="Calibri" w:hAnsi="Calibri" w:cs="Calibri"/>
                <w:lang w:val="en-US"/>
              </w:rPr>
              <w:t>The University continues to comply with the</w:t>
            </w:r>
            <w:r w:rsidR="7BCF4C2E" w:rsidRPr="00CF5657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F5657">
              <w:rPr>
                <w:rFonts w:ascii="Calibri" w:eastAsia="Calibri" w:hAnsi="Calibri" w:cs="Calibri"/>
                <w:lang w:val="en-US"/>
              </w:rPr>
              <w:t>OfS B Conditions of Registration.</w:t>
            </w:r>
          </w:p>
          <w:p w14:paraId="10AFC9CF" w14:textId="453E16FA" w:rsidR="001967CA" w:rsidRPr="00CF5657" w:rsidRDefault="00984D46" w:rsidP="001155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The Sheffield </w:t>
            </w:r>
            <w:r w:rsidR="001967CA" w:rsidRPr="00CF5657">
              <w:rPr>
                <w:rStyle w:val="normaltextrun"/>
                <w:rFonts w:ascii="Calibri" w:hAnsi="Calibri" w:cs="Calibri"/>
                <w:lang w:val="en-US"/>
              </w:rPr>
              <w:t>I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nstitute of </w:t>
            </w:r>
            <w:r w:rsidR="001967CA" w:rsidRPr="00CF5657">
              <w:rPr>
                <w:rStyle w:val="normaltextrun"/>
                <w:rFonts w:ascii="Calibri" w:hAnsi="Calibri" w:cs="Calibri"/>
                <w:lang w:val="en-US"/>
              </w:rPr>
              <w:t>E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ducation </w:t>
            </w:r>
            <w:r w:rsidR="00960561" w:rsidRPr="00CF5657">
              <w:rPr>
                <w:rStyle w:val="normaltextrun"/>
                <w:rFonts w:ascii="Calibri" w:hAnsi="Calibri" w:cs="Calibri"/>
                <w:lang w:val="en-US"/>
              </w:rPr>
              <w:t>has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 achieved an </w:t>
            </w:r>
            <w:r w:rsidR="00C56D0E" w:rsidRPr="00CF5657">
              <w:rPr>
                <w:rStyle w:val="normaltextrun"/>
                <w:rFonts w:ascii="Calibri" w:hAnsi="Calibri" w:cs="Calibri"/>
                <w:lang w:val="en-US"/>
              </w:rPr>
              <w:t>‘O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>utstanding</w:t>
            </w:r>
            <w:r w:rsidR="00C56D0E" w:rsidRPr="00CF5657">
              <w:rPr>
                <w:rStyle w:val="normaltextrun"/>
                <w:rFonts w:ascii="Calibri" w:hAnsi="Calibri" w:cs="Calibri"/>
                <w:lang w:val="en-US"/>
              </w:rPr>
              <w:t>’</w:t>
            </w:r>
            <w:r w:rsidR="001C4012" w:rsidRPr="00CF5657">
              <w:rPr>
                <w:rStyle w:val="normaltextrun"/>
                <w:rFonts w:ascii="Calibri" w:hAnsi="Calibri" w:cs="Calibri"/>
                <w:lang w:val="en-US"/>
              </w:rPr>
              <w:t xml:space="preserve"> Ofsted</w:t>
            </w:r>
            <w:r w:rsidR="001967CA" w:rsidRPr="00CF5657">
              <w:rPr>
                <w:rStyle w:val="normaltextrun"/>
                <w:rFonts w:ascii="Calibri" w:hAnsi="Calibri" w:cs="Calibri"/>
                <w:lang w:val="en-US"/>
              </w:rPr>
              <w:t xml:space="preserve"> outcome</w:t>
            </w:r>
            <w:r w:rsidR="001C4012" w:rsidRPr="00CF5657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="001967CA" w:rsidRPr="00CF565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2DDB4E9" w14:textId="15FF169E" w:rsidR="001967CA" w:rsidRPr="00CF5657" w:rsidRDefault="00E57E4F" w:rsidP="00C56D0E">
            <w:pPr>
              <w:pStyle w:val="paragraph"/>
              <w:numPr>
                <w:ilvl w:val="0"/>
                <w:numId w:val="11"/>
              </w:numPr>
              <w:spacing w:after="0"/>
              <w:textAlignment w:val="baseline"/>
              <w:rPr>
                <w:rFonts w:ascii="Calibri" w:hAnsi="Calibri" w:cs="Calibri"/>
                <w:lang w:val="en-US"/>
              </w:rPr>
            </w:pP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The </w:t>
            </w:r>
            <w:r w:rsidR="00131E83" w:rsidRPr="00CF5657">
              <w:rPr>
                <w:rStyle w:val="normaltextrun"/>
                <w:rFonts w:ascii="Calibri" w:hAnsi="Calibri" w:cs="Calibri"/>
                <w:lang w:val="en-US"/>
              </w:rPr>
              <w:t xml:space="preserve">Office for </w:t>
            </w:r>
            <w:r w:rsidR="00C56D0E" w:rsidRPr="00CF5657">
              <w:rPr>
                <w:rStyle w:val="normaltextrun"/>
                <w:rFonts w:ascii="Calibri" w:hAnsi="Calibri" w:cs="Calibri"/>
                <w:lang w:val="en-US"/>
              </w:rPr>
              <w:t>Students</w:t>
            </w:r>
            <w:r w:rsidR="00131E83" w:rsidRPr="00CF565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00757A37" w:rsidRPr="00CF5657">
              <w:rPr>
                <w:rStyle w:val="normaltextrun"/>
                <w:rFonts w:ascii="Calibri" w:hAnsi="Calibri" w:cs="Calibri"/>
                <w:lang w:val="en-US"/>
              </w:rPr>
              <w:t>has</w:t>
            </w:r>
            <w:r w:rsidR="00131E83" w:rsidRPr="00CF5657">
              <w:rPr>
                <w:rStyle w:val="normaltextrun"/>
                <w:rFonts w:ascii="Calibri" w:hAnsi="Calibri" w:cs="Calibri"/>
                <w:lang w:val="en-US"/>
              </w:rPr>
              <w:t xml:space="preserve"> completed </w:t>
            </w:r>
            <w:r w:rsidR="00C56D0E" w:rsidRPr="00CF5657">
              <w:rPr>
                <w:rStyle w:val="normaltextrun"/>
                <w:rFonts w:ascii="Calibri" w:hAnsi="Calibri" w:cs="Calibri"/>
                <w:lang w:val="en-US"/>
              </w:rPr>
              <w:t xml:space="preserve">an 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External Quality Assurance of End Point Assessment </w:t>
            </w:r>
            <w:r w:rsidR="004D3195" w:rsidRPr="00CF5657">
              <w:rPr>
                <w:rStyle w:val="normaltextrun"/>
                <w:rFonts w:ascii="Calibri" w:hAnsi="Calibri" w:cs="Calibri"/>
                <w:lang w:val="en-US"/>
              </w:rPr>
              <w:t>audit</w:t>
            </w:r>
            <w:r w:rsidRPr="00CF565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00C56D0E" w:rsidRPr="00CF5657">
              <w:rPr>
                <w:rStyle w:val="normaltextrun"/>
                <w:rFonts w:ascii="Calibri" w:hAnsi="Calibri" w:cs="Calibri"/>
                <w:lang w:val="en-US"/>
              </w:rPr>
              <w:t xml:space="preserve">which </w:t>
            </w:r>
            <w:r w:rsidR="00EB1523" w:rsidRPr="00CF5657">
              <w:rPr>
                <w:rStyle w:val="normaltextrun"/>
                <w:rFonts w:ascii="Calibri" w:hAnsi="Calibri" w:cs="Calibri"/>
                <w:lang w:val="en-US"/>
              </w:rPr>
              <w:t>judged</w:t>
            </w:r>
            <w:r w:rsidR="00B81719" w:rsidRPr="00CF5657">
              <w:rPr>
                <w:rStyle w:val="normaltextrun"/>
                <w:rFonts w:ascii="Calibri" w:hAnsi="Calibri" w:cs="Calibri"/>
                <w:lang w:val="en-US"/>
              </w:rPr>
              <w:t xml:space="preserve"> the University </w:t>
            </w:r>
            <w:r w:rsidR="00A73001" w:rsidRPr="00CF5657">
              <w:rPr>
                <w:rStyle w:val="normaltextrun"/>
                <w:rFonts w:ascii="Calibri" w:hAnsi="Calibri" w:cs="Calibri"/>
                <w:lang w:val="en-US"/>
              </w:rPr>
              <w:t>to be delivering in line with the framework</w:t>
            </w:r>
            <w:r w:rsidR="004B07F5" w:rsidRPr="00CF5657">
              <w:rPr>
                <w:rStyle w:val="normaltextrun"/>
                <w:rFonts w:ascii="Calibri" w:hAnsi="Calibri" w:cs="Calibri"/>
                <w:lang w:val="en-US"/>
              </w:rPr>
              <w:t xml:space="preserve">. </w:t>
            </w:r>
          </w:p>
          <w:p w14:paraId="3B6DFDE2" w14:textId="77777777" w:rsidR="00072B2C" w:rsidRPr="00E275B0" w:rsidRDefault="00DF3CA9" w:rsidP="00E275B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00E275B0">
              <w:rPr>
                <w:rStyle w:val="normaltextrun"/>
                <w:rFonts w:ascii="Calibri" w:hAnsi="Calibri" w:cs="Calibri"/>
                <w:lang w:val="en-US"/>
              </w:rPr>
              <w:t>The</w:t>
            </w:r>
            <w:r w:rsidR="00057C20" w:rsidRPr="00E275B0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00FE1C7B" w:rsidRPr="00E275B0">
              <w:rPr>
                <w:rStyle w:val="normaltextrun"/>
                <w:rFonts w:ascii="Calibri" w:hAnsi="Calibri" w:cs="Calibri"/>
                <w:lang w:val="en-US"/>
              </w:rPr>
              <w:t>d</w:t>
            </w:r>
            <w:r w:rsidR="001967CA" w:rsidRPr="00E275B0">
              <w:rPr>
                <w:rStyle w:val="normaltextrun"/>
                <w:rFonts w:ascii="Calibri" w:hAnsi="Calibri" w:cs="Calibri"/>
                <w:lang w:val="en-US"/>
              </w:rPr>
              <w:t>iversification</w:t>
            </w:r>
            <w:r w:rsidRPr="00E275B0">
              <w:rPr>
                <w:rStyle w:val="normaltextrun"/>
                <w:rFonts w:ascii="Calibri" w:hAnsi="Calibri" w:cs="Calibri"/>
                <w:lang w:val="en-US"/>
              </w:rPr>
              <w:t xml:space="preserve"> of the University’s </w:t>
            </w:r>
            <w:r w:rsidRPr="00E275B0">
              <w:rPr>
                <w:rStyle w:val="normaltextrun"/>
                <w:rFonts w:asciiTheme="minorHAnsi" w:hAnsiTheme="minorHAnsi" w:cstheme="minorBidi"/>
                <w:lang w:val="en-US"/>
              </w:rPr>
              <w:t xml:space="preserve">portfolio </w:t>
            </w:r>
            <w:r w:rsidR="00D20BA3" w:rsidRPr="00E275B0">
              <w:rPr>
                <w:rFonts w:asciiTheme="minorHAnsi" w:hAnsiTheme="minorHAnsi" w:cstheme="minorBidi"/>
              </w:rPr>
              <w:t>continue</w:t>
            </w:r>
            <w:r w:rsidR="00B26411" w:rsidRPr="00E275B0">
              <w:rPr>
                <w:rFonts w:asciiTheme="minorHAnsi" w:hAnsiTheme="minorHAnsi" w:cstheme="minorBidi"/>
              </w:rPr>
              <w:t>s</w:t>
            </w:r>
            <w:r w:rsidR="00D20BA3" w:rsidRPr="00E275B0">
              <w:rPr>
                <w:rFonts w:asciiTheme="minorHAnsi" w:hAnsiTheme="minorHAnsi" w:cstheme="minorBidi"/>
              </w:rPr>
              <w:t xml:space="preserve"> to be monitored during the implementation of Portfolio Redevelopment and remains stable. </w:t>
            </w:r>
            <w:r w:rsidR="008371C2" w:rsidRPr="00E275B0">
              <w:rPr>
                <w:rFonts w:asciiTheme="minorHAnsi" w:hAnsiTheme="minorHAnsi" w:cstheme="minorBidi"/>
              </w:rPr>
              <w:t>The capability of systems and the impa</w:t>
            </w:r>
            <w:r w:rsidR="008371C2" w:rsidRPr="00E275B0">
              <w:rPr>
                <w:rFonts w:asciiTheme="minorHAnsi" w:eastAsiaTheme="minorEastAsia" w:hAnsiTheme="minorHAnsi" w:cstheme="minorBidi"/>
              </w:rPr>
              <w:t xml:space="preserve">ct of </w:t>
            </w:r>
            <w:r w:rsidR="001B0329" w:rsidRPr="00E275B0">
              <w:rPr>
                <w:rFonts w:asciiTheme="minorHAnsi" w:eastAsiaTheme="minorEastAsia" w:hAnsiTheme="minorHAnsi" w:cstheme="minorBidi"/>
              </w:rPr>
              <w:t xml:space="preserve">staff </w:t>
            </w:r>
            <w:r w:rsidR="6FDF8538" w:rsidRPr="00E275B0">
              <w:rPr>
                <w:rFonts w:asciiTheme="minorHAnsi" w:eastAsiaTheme="minorEastAsia" w:hAnsiTheme="minorHAnsi" w:cstheme="minorBidi"/>
              </w:rPr>
              <w:t>changes</w:t>
            </w:r>
            <w:r w:rsidR="001B0329" w:rsidRPr="00E275B0">
              <w:rPr>
                <w:rFonts w:asciiTheme="minorHAnsi" w:eastAsiaTheme="minorEastAsia" w:hAnsiTheme="minorHAnsi" w:cstheme="minorBidi"/>
              </w:rPr>
              <w:t xml:space="preserve"> and capacity</w:t>
            </w:r>
            <w:r w:rsidR="007E30F4" w:rsidRPr="00E275B0">
              <w:rPr>
                <w:rFonts w:asciiTheme="minorHAnsi" w:hAnsiTheme="minorHAnsi" w:cstheme="minorBidi"/>
              </w:rPr>
              <w:t xml:space="preserve"> </w:t>
            </w:r>
            <w:r w:rsidR="008371C2" w:rsidRPr="00E275B0">
              <w:rPr>
                <w:rFonts w:asciiTheme="minorHAnsi" w:hAnsiTheme="minorHAnsi" w:cstheme="minorBidi"/>
              </w:rPr>
              <w:t>will need to be carefully monitored.</w:t>
            </w:r>
            <w:r w:rsidR="008371C2" w:rsidRPr="00E275B0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F4C54C0" w14:textId="2201CA2F" w:rsidR="00E275B0" w:rsidRPr="00E275B0" w:rsidRDefault="00BB0923" w:rsidP="00BB092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 confidential minute was taken.</w:t>
            </w:r>
          </w:p>
        </w:tc>
      </w:tr>
      <w:tr w:rsidR="001967CA" w:rsidRPr="008A753B" w14:paraId="7EBFE59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C90F9" w14:textId="77EB0ED5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827B45" w14:textId="6333A633" w:rsidR="001967CA" w:rsidRPr="00680A46" w:rsidRDefault="00680A4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>
              <w:rPr>
                <w:b/>
                <w:bCs/>
                <w:sz w:val="24"/>
                <w:szCs w:val="24"/>
              </w:rPr>
              <w:t xml:space="preserve">noted </w:t>
            </w:r>
            <w:r>
              <w:rPr>
                <w:sz w:val="24"/>
                <w:szCs w:val="24"/>
              </w:rPr>
              <w:t>the update</w:t>
            </w:r>
          </w:p>
        </w:tc>
      </w:tr>
      <w:tr w:rsidR="00072B2C" w:rsidRPr="00FD6B17" w14:paraId="2AE9FBA5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5CF550" w14:textId="715AB35E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1C37A4">
              <w:rPr>
                <w:rFonts w:cstheme="minorHAnsi"/>
                <w:b/>
                <w:bCs/>
                <w:sz w:val="24"/>
                <w:szCs w:val="24"/>
              </w:rPr>
              <w:t>STANDARD</w:t>
            </w:r>
            <w:r w:rsidRPr="001C37A4">
              <w:rPr>
                <w:rStyle w:val="normaltextrun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ASSESSMENT REGULATIONS AMENDMENTS AND STUDENT POLICY REVIEWS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3BF31A" w14:textId="487BE3E7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8.1</w:t>
            </w:r>
          </w:p>
        </w:tc>
      </w:tr>
      <w:tr w:rsidR="00072B2C" w:rsidRPr="008A753B" w14:paraId="4D3A5B3D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62DD6" w14:textId="1ED7BE5A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BF6996" w14:textId="082F0FC8" w:rsidR="00FB3587" w:rsidRPr="00C87C45" w:rsidRDefault="00B27F29" w:rsidP="00C8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</w:t>
            </w:r>
            <w:r w:rsidR="00AA62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B3587" w:rsidRPr="003E7496">
              <w:rPr>
                <w:sz w:val="24"/>
                <w:szCs w:val="24"/>
              </w:rPr>
              <w:t>present</w:t>
            </w:r>
            <w:r w:rsidR="00FB3587">
              <w:rPr>
                <w:sz w:val="24"/>
                <w:szCs w:val="24"/>
              </w:rPr>
              <w:t>ed</w:t>
            </w:r>
            <w:r w:rsidR="00AA623F">
              <w:rPr>
                <w:sz w:val="24"/>
                <w:szCs w:val="24"/>
              </w:rPr>
              <w:t xml:space="preserve"> by the Head of Student Policy, Casework and Compliance, proposed </w:t>
            </w:r>
            <w:r w:rsidR="00FB3587" w:rsidRPr="003E7496">
              <w:rPr>
                <w:sz w:val="24"/>
                <w:szCs w:val="24"/>
              </w:rPr>
              <w:t xml:space="preserve">revisions to the </w:t>
            </w:r>
            <w:r w:rsidR="00D00A09">
              <w:rPr>
                <w:sz w:val="24"/>
                <w:szCs w:val="24"/>
              </w:rPr>
              <w:t>Standard Assessment Regulations, approved</w:t>
            </w:r>
            <w:r w:rsidR="00135D80">
              <w:rPr>
                <w:sz w:val="24"/>
                <w:szCs w:val="24"/>
              </w:rPr>
              <w:t xml:space="preserve"> </w:t>
            </w:r>
            <w:r w:rsidR="005F4C39">
              <w:rPr>
                <w:sz w:val="24"/>
                <w:szCs w:val="24"/>
              </w:rPr>
              <w:t xml:space="preserve">at the previous meeting </w:t>
            </w:r>
            <w:r w:rsidR="00135D80">
              <w:rPr>
                <w:sz w:val="24"/>
                <w:szCs w:val="24"/>
              </w:rPr>
              <w:t xml:space="preserve">(min ref: </w:t>
            </w:r>
            <w:r w:rsidR="005F4C39" w:rsidRPr="005F4C39">
              <w:rPr>
                <w:sz w:val="24"/>
                <w:szCs w:val="24"/>
              </w:rPr>
              <w:t>AB/2024-04-24/6.1</w:t>
            </w:r>
            <w:r w:rsidR="00135D80">
              <w:rPr>
                <w:sz w:val="24"/>
                <w:szCs w:val="24"/>
              </w:rPr>
              <w:t>)</w:t>
            </w:r>
            <w:r w:rsidR="00674877">
              <w:rPr>
                <w:sz w:val="24"/>
                <w:szCs w:val="24"/>
              </w:rPr>
              <w:t>,</w:t>
            </w:r>
            <w:r w:rsidR="00FB3587" w:rsidRPr="003E7496">
              <w:rPr>
                <w:sz w:val="24"/>
                <w:szCs w:val="24"/>
              </w:rPr>
              <w:t xml:space="preserve"> </w:t>
            </w:r>
            <w:r w:rsidR="00135D80">
              <w:rPr>
                <w:sz w:val="24"/>
                <w:szCs w:val="24"/>
              </w:rPr>
              <w:t>along with revised student policies for the 2024/25 academic year</w:t>
            </w:r>
            <w:r w:rsidR="00FB3587" w:rsidRPr="003E7496">
              <w:rPr>
                <w:sz w:val="24"/>
                <w:szCs w:val="24"/>
              </w:rPr>
              <w:t xml:space="preserve">. </w:t>
            </w:r>
            <w:r w:rsidR="00605BE0">
              <w:rPr>
                <w:sz w:val="24"/>
                <w:szCs w:val="24"/>
              </w:rPr>
              <w:t>Key points were as follows:</w:t>
            </w:r>
          </w:p>
          <w:p w14:paraId="00499A65" w14:textId="77012AEE" w:rsidR="00072B2C" w:rsidRDefault="0000768F" w:rsidP="00C87C4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967CA" w:rsidRPr="00C87C45">
              <w:rPr>
                <w:sz w:val="24"/>
                <w:szCs w:val="24"/>
              </w:rPr>
              <w:t>emov</w:t>
            </w:r>
            <w:r>
              <w:rPr>
                <w:sz w:val="24"/>
                <w:szCs w:val="24"/>
              </w:rPr>
              <w:t>ing</w:t>
            </w:r>
            <w:r w:rsidR="001967CA" w:rsidRPr="00C87C45">
              <w:rPr>
                <w:sz w:val="24"/>
                <w:szCs w:val="24"/>
              </w:rPr>
              <w:t xml:space="preserve"> </w:t>
            </w:r>
            <w:r w:rsidR="00BD20B7">
              <w:rPr>
                <w:sz w:val="24"/>
                <w:szCs w:val="24"/>
              </w:rPr>
              <w:t>I</w:t>
            </w:r>
            <w:r w:rsidR="00D80CAD">
              <w:rPr>
                <w:sz w:val="24"/>
                <w:szCs w:val="24"/>
              </w:rPr>
              <w:t>n</w:t>
            </w:r>
            <w:r w:rsidR="00BD20B7">
              <w:rPr>
                <w:sz w:val="24"/>
                <w:szCs w:val="24"/>
              </w:rPr>
              <w:t>-</w:t>
            </w:r>
            <w:r w:rsidR="001967CA" w:rsidRPr="00C87C45">
              <w:rPr>
                <w:sz w:val="24"/>
                <w:szCs w:val="24"/>
              </w:rPr>
              <w:t>M</w:t>
            </w:r>
            <w:r w:rsidR="00D80CAD">
              <w:rPr>
                <w:sz w:val="24"/>
                <w:szCs w:val="24"/>
              </w:rPr>
              <w:t xml:space="preserve">odule </w:t>
            </w:r>
            <w:r w:rsidR="00D80CAD" w:rsidRPr="00C87C45">
              <w:rPr>
                <w:sz w:val="24"/>
                <w:szCs w:val="24"/>
              </w:rPr>
              <w:t>R</w:t>
            </w:r>
            <w:r w:rsidR="00D80CAD">
              <w:rPr>
                <w:sz w:val="24"/>
                <w:szCs w:val="24"/>
              </w:rPr>
              <w:t xml:space="preserve">etrieval </w:t>
            </w:r>
            <w:r w:rsidR="009A6137">
              <w:rPr>
                <w:sz w:val="24"/>
                <w:szCs w:val="24"/>
              </w:rPr>
              <w:t xml:space="preserve">would </w:t>
            </w:r>
            <w:r w:rsidR="00F240F2">
              <w:rPr>
                <w:sz w:val="24"/>
                <w:szCs w:val="24"/>
              </w:rPr>
              <w:t>improve</w:t>
            </w:r>
            <w:r w:rsidR="009A6137">
              <w:rPr>
                <w:sz w:val="24"/>
                <w:szCs w:val="24"/>
              </w:rPr>
              <w:t xml:space="preserve"> </w:t>
            </w:r>
            <w:r w:rsidR="00036543">
              <w:rPr>
                <w:sz w:val="24"/>
                <w:szCs w:val="24"/>
              </w:rPr>
              <w:t xml:space="preserve">the </w:t>
            </w:r>
            <w:r w:rsidR="009A6137">
              <w:rPr>
                <w:sz w:val="24"/>
                <w:szCs w:val="24"/>
              </w:rPr>
              <w:t>consisten</w:t>
            </w:r>
            <w:r w:rsidR="00DD7E77">
              <w:rPr>
                <w:sz w:val="24"/>
                <w:szCs w:val="24"/>
              </w:rPr>
              <w:t>cy</w:t>
            </w:r>
            <w:r w:rsidR="004E4DEF">
              <w:rPr>
                <w:sz w:val="24"/>
                <w:szCs w:val="24"/>
              </w:rPr>
              <w:t xml:space="preserve"> </w:t>
            </w:r>
            <w:r w:rsidR="009A6137">
              <w:rPr>
                <w:sz w:val="24"/>
                <w:szCs w:val="24"/>
              </w:rPr>
              <w:t xml:space="preserve">and </w:t>
            </w:r>
            <w:r w:rsidR="00F240F2">
              <w:rPr>
                <w:sz w:val="24"/>
                <w:szCs w:val="24"/>
              </w:rPr>
              <w:t>equitability</w:t>
            </w:r>
            <w:r w:rsidR="004E4DEF">
              <w:rPr>
                <w:sz w:val="24"/>
                <w:szCs w:val="24"/>
              </w:rPr>
              <w:t xml:space="preserve"> of assessments</w:t>
            </w:r>
            <w:r w:rsidR="008C1A15">
              <w:rPr>
                <w:sz w:val="24"/>
                <w:szCs w:val="24"/>
              </w:rPr>
              <w:t xml:space="preserve"> across the institution</w:t>
            </w:r>
            <w:r w:rsidR="001967CA" w:rsidRPr="00C87C45">
              <w:rPr>
                <w:sz w:val="24"/>
                <w:szCs w:val="24"/>
              </w:rPr>
              <w:t>.</w:t>
            </w:r>
          </w:p>
          <w:p w14:paraId="3D406BAD" w14:textId="2D727F91" w:rsidR="00FB73CD" w:rsidRDefault="0000768F" w:rsidP="00FB73C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C0DBE" w:rsidRPr="00C87C45">
              <w:rPr>
                <w:sz w:val="24"/>
                <w:szCs w:val="24"/>
              </w:rPr>
              <w:t>emov</w:t>
            </w:r>
            <w:r>
              <w:rPr>
                <w:sz w:val="24"/>
                <w:szCs w:val="24"/>
              </w:rPr>
              <w:t>ing</w:t>
            </w:r>
            <w:r w:rsidR="004C0DBE">
              <w:rPr>
                <w:sz w:val="24"/>
                <w:szCs w:val="24"/>
              </w:rPr>
              <w:t xml:space="preserve"> of</w:t>
            </w:r>
            <w:r w:rsidR="004C0DBE" w:rsidRPr="00C87C45">
              <w:rPr>
                <w:sz w:val="24"/>
                <w:szCs w:val="24"/>
              </w:rPr>
              <w:t xml:space="preserve"> </w:t>
            </w:r>
            <w:r w:rsidR="004C0DBE">
              <w:rPr>
                <w:sz w:val="24"/>
                <w:szCs w:val="24"/>
              </w:rPr>
              <w:t xml:space="preserve">Regulation 10 </w:t>
            </w:r>
            <w:r w:rsidR="004C0DBE" w:rsidRPr="004C0DBE">
              <w:rPr>
                <w:sz w:val="24"/>
                <w:szCs w:val="24"/>
              </w:rPr>
              <w:t>(Withdrawal for Non-Engagement)</w:t>
            </w:r>
            <w:r w:rsidR="008C1A15">
              <w:rPr>
                <w:sz w:val="24"/>
                <w:szCs w:val="24"/>
              </w:rPr>
              <w:t xml:space="preserve"> </w:t>
            </w:r>
            <w:r w:rsidR="00FB73CD">
              <w:rPr>
                <w:sz w:val="24"/>
                <w:szCs w:val="24"/>
              </w:rPr>
              <w:t>is required to</w:t>
            </w:r>
            <w:r w:rsidR="00770BE6">
              <w:rPr>
                <w:sz w:val="24"/>
                <w:szCs w:val="24"/>
              </w:rPr>
              <w:t xml:space="preserve"> </w:t>
            </w:r>
            <w:r w:rsidR="00DC4FAF">
              <w:rPr>
                <w:sz w:val="24"/>
                <w:szCs w:val="24"/>
              </w:rPr>
              <w:t>ensure</w:t>
            </w:r>
            <w:r w:rsidR="00770BE6">
              <w:rPr>
                <w:sz w:val="24"/>
                <w:szCs w:val="24"/>
              </w:rPr>
              <w:t xml:space="preserve"> consistency </w:t>
            </w:r>
            <w:r w:rsidR="00DC4FAF">
              <w:rPr>
                <w:sz w:val="24"/>
                <w:szCs w:val="24"/>
              </w:rPr>
              <w:t>within</w:t>
            </w:r>
            <w:r w:rsidR="00770BE6">
              <w:rPr>
                <w:sz w:val="24"/>
                <w:szCs w:val="24"/>
              </w:rPr>
              <w:t xml:space="preserve"> the Regulations</w:t>
            </w:r>
            <w:r w:rsidR="00DC4FAF">
              <w:rPr>
                <w:sz w:val="24"/>
                <w:szCs w:val="24"/>
              </w:rPr>
              <w:t>.</w:t>
            </w:r>
            <w:r w:rsidR="00770BE6">
              <w:rPr>
                <w:sz w:val="24"/>
                <w:szCs w:val="24"/>
              </w:rPr>
              <w:t xml:space="preserve"> </w:t>
            </w:r>
          </w:p>
          <w:p w14:paraId="10B88FF9" w14:textId="6FBA7AB8" w:rsidR="00DC4FAF" w:rsidRDefault="00DC4FAF" w:rsidP="00FB73C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The new Withdrawal Policy </w:t>
            </w:r>
            <w:r w:rsidR="006E3F3F" w:rsidRPr="5540219B">
              <w:rPr>
                <w:sz w:val="24"/>
                <w:szCs w:val="24"/>
              </w:rPr>
              <w:t>articulates</w:t>
            </w:r>
            <w:r w:rsidR="00B04E5B" w:rsidRPr="5540219B">
              <w:rPr>
                <w:sz w:val="24"/>
                <w:szCs w:val="24"/>
              </w:rPr>
              <w:t xml:space="preserve"> existing regulations about </w:t>
            </w:r>
            <w:r w:rsidR="00E71920" w:rsidRPr="5540219B">
              <w:rPr>
                <w:sz w:val="24"/>
                <w:szCs w:val="24"/>
              </w:rPr>
              <w:t>university</w:t>
            </w:r>
            <w:r w:rsidR="00B04E5B" w:rsidRPr="5540219B">
              <w:rPr>
                <w:sz w:val="24"/>
                <w:szCs w:val="24"/>
              </w:rPr>
              <w:t xml:space="preserve">-led withdrawal and </w:t>
            </w:r>
            <w:r w:rsidR="007304ED" w:rsidRPr="5540219B">
              <w:rPr>
                <w:sz w:val="24"/>
                <w:szCs w:val="24"/>
              </w:rPr>
              <w:t xml:space="preserve">incorporates </w:t>
            </w:r>
            <w:r w:rsidR="00B04E5B" w:rsidRPr="5540219B">
              <w:rPr>
                <w:sz w:val="24"/>
                <w:szCs w:val="24"/>
              </w:rPr>
              <w:t>provision for Withdrawal for Non-Engagement.</w:t>
            </w:r>
          </w:p>
          <w:p w14:paraId="40991EAB" w14:textId="72C181FE" w:rsidR="00C87C45" w:rsidRPr="00C87C45" w:rsidRDefault="000C068A" w:rsidP="00FB73C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Teaching and Learning Committee had approved minor revisions </w:t>
            </w:r>
            <w:r w:rsidR="002B6D48">
              <w:rPr>
                <w:sz w:val="24"/>
                <w:szCs w:val="24"/>
              </w:rPr>
              <w:t>to the</w:t>
            </w:r>
            <w:r w:rsidR="006E3F3F">
              <w:rPr>
                <w:sz w:val="24"/>
                <w:szCs w:val="24"/>
              </w:rPr>
              <w:t xml:space="preserve"> </w:t>
            </w:r>
            <w:r w:rsidR="006E3F3F" w:rsidRPr="006E3F3F">
              <w:rPr>
                <w:sz w:val="24"/>
                <w:szCs w:val="24"/>
              </w:rPr>
              <w:t xml:space="preserve">Capacity to </w:t>
            </w:r>
            <w:r w:rsidR="006E3F3F">
              <w:rPr>
                <w:sz w:val="24"/>
                <w:szCs w:val="24"/>
              </w:rPr>
              <w:t>S</w:t>
            </w:r>
            <w:r w:rsidR="006E3F3F" w:rsidRPr="006E3F3F">
              <w:rPr>
                <w:sz w:val="24"/>
                <w:szCs w:val="24"/>
              </w:rPr>
              <w:t>tudy</w:t>
            </w:r>
            <w:r w:rsidR="006E3F3F">
              <w:rPr>
                <w:sz w:val="24"/>
                <w:szCs w:val="24"/>
              </w:rPr>
              <w:t xml:space="preserve"> </w:t>
            </w:r>
            <w:r w:rsidR="00815D5B">
              <w:rPr>
                <w:sz w:val="24"/>
                <w:szCs w:val="24"/>
              </w:rPr>
              <w:t xml:space="preserve">Policy and </w:t>
            </w:r>
            <w:r w:rsidR="00815D5B" w:rsidRPr="00815D5B">
              <w:rPr>
                <w:sz w:val="24"/>
                <w:szCs w:val="24"/>
              </w:rPr>
              <w:t>Student complaints and academic appeals policy</w:t>
            </w:r>
            <w:r w:rsidR="007F3FD6">
              <w:rPr>
                <w:sz w:val="24"/>
                <w:szCs w:val="24"/>
              </w:rPr>
              <w:t>.</w:t>
            </w:r>
          </w:p>
        </w:tc>
      </w:tr>
      <w:tr w:rsidR="001967CA" w:rsidRPr="008A753B" w14:paraId="2F954E3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051547" w14:textId="13555CF5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AADCE9" w14:textId="4D9D1B07" w:rsidR="00E71920" w:rsidRDefault="00EA2F42" w:rsidP="00120513">
            <w:p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>In considering the proposals, members</w:t>
            </w:r>
            <w:r w:rsidR="00DC3675" w:rsidRPr="5540219B">
              <w:rPr>
                <w:sz w:val="24"/>
                <w:szCs w:val="24"/>
              </w:rPr>
              <w:t xml:space="preserve"> </w:t>
            </w:r>
            <w:r w:rsidR="00EA41A4" w:rsidRPr="5540219B">
              <w:rPr>
                <w:sz w:val="24"/>
                <w:szCs w:val="24"/>
              </w:rPr>
              <w:t>focused on</w:t>
            </w:r>
            <w:r w:rsidR="00120513" w:rsidRPr="5540219B">
              <w:rPr>
                <w:sz w:val="24"/>
                <w:szCs w:val="24"/>
              </w:rPr>
              <w:t xml:space="preserve"> </w:t>
            </w:r>
            <w:r w:rsidR="6A1A370A" w:rsidRPr="5540219B">
              <w:rPr>
                <w:sz w:val="24"/>
                <w:szCs w:val="24"/>
              </w:rPr>
              <w:t xml:space="preserve">the </w:t>
            </w:r>
            <w:r w:rsidR="000015FC" w:rsidRPr="5540219B">
              <w:rPr>
                <w:sz w:val="24"/>
                <w:szCs w:val="24"/>
              </w:rPr>
              <w:t>remov</w:t>
            </w:r>
            <w:r w:rsidR="28450B29" w:rsidRPr="5540219B">
              <w:rPr>
                <w:sz w:val="24"/>
                <w:szCs w:val="24"/>
              </w:rPr>
              <w:t>al of</w:t>
            </w:r>
            <w:r w:rsidR="000015FC" w:rsidRPr="5540219B">
              <w:rPr>
                <w:sz w:val="24"/>
                <w:szCs w:val="24"/>
              </w:rPr>
              <w:t xml:space="preserve"> In</w:t>
            </w:r>
            <w:r w:rsidR="001170AC" w:rsidRPr="5540219B">
              <w:rPr>
                <w:sz w:val="24"/>
                <w:szCs w:val="24"/>
              </w:rPr>
              <w:t>-</w:t>
            </w:r>
            <w:r w:rsidR="000015FC" w:rsidRPr="5540219B">
              <w:rPr>
                <w:sz w:val="24"/>
                <w:szCs w:val="24"/>
              </w:rPr>
              <w:t xml:space="preserve">Module </w:t>
            </w:r>
            <w:r w:rsidR="008341A7" w:rsidRPr="5540219B">
              <w:rPr>
                <w:sz w:val="24"/>
                <w:szCs w:val="24"/>
              </w:rPr>
              <w:t>Retrieval</w:t>
            </w:r>
            <w:r w:rsidR="00406B20" w:rsidRPr="5540219B">
              <w:rPr>
                <w:sz w:val="24"/>
                <w:szCs w:val="24"/>
              </w:rPr>
              <w:t>, noting:</w:t>
            </w:r>
          </w:p>
          <w:p w14:paraId="12D180C5" w14:textId="12D61FC3" w:rsidR="00090F76" w:rsidRPr="002B07DF" w:rsidRDefault="00CB5129" w:rsidP="002B07DF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C6208" w:rsidRPr="002B07DF">
              <w:rPr>
                <w:sz w:val="24"/>
                <w:szCs w:val="24"/>
              </w:rPr>
              <w:t>he Teaching and Learning Committee</w:t>
            </w:r>
            <w:r>
              <w:rPr>
                <w:sz w:val="24"/>
                <w:szCs w:val="24"/>
              </w:rPr>
              <w:t>’s robust scrutiny</w:t>
            </w:r>
            <w:r w:rsidR="001170AC">
              <w:rPr>
                <w:sz w:val="24"/>
                <w:szCs w:val="24"/>
              </w:rPr>
              <w:t xml:space="preserve"> of the benefits and drawbacks</w:t>
            </w:r>
            <w:r w:rsidR="00F262A9">
              <w:rPr>
                <w:sz w:val="24"/>
                <w:szCs w:val="24"/>
              </w:rPr>
              <w:t>.</w:t>
            </w:r>
            <w:r w:rsidR="007C6208" w:rsidRPr="002B07DF">
              <w:rPr>
                <w:sz w:val="24"/>
                <w:szCs w:val="24"/>
              </w:rPr>
              <w:t xml:space="preserve"> </w:t>
            </w:r>
          </w:p>
          <w:p w14:paraId="405C1C8A" w14:textId="6B7285A0" w:rsidR="00090F76" w:rsidRPr="002B07DF" w:rsidRDefault="1355D42C" w:rsidP="002B07DF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The limitations of undertaking an impact analysis. </w:t>
            </w:r>
            <w:r w:rsidR="00A178E4" w:rsidRPr="5540219B">
              <w:rPr>
                <w:sz w:val="24"/>
                <w:szCs w:val="24"/>
              </w:rPr>
              <w:t xml:space="preserve"> </w:t>
            </w:r>
          </w:p>
          <w:p w14:paraId="370E02FC" w14:textId="5A85956A" w:rsidR="001967CA" w:rsidRPr="00F262A9" w:rsidRDefault="00166334" w:rsidP="001967C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4"/>
                <w:szCs w:val="24"/>
              </w:rPr>
            </w:pPr>
            <w:r w:rsidRPr="00166334">
              <w:rPr>
                <w:sz w:val="24"/>
                <w:szCs w:val="24"/>
              </w:rPr>
              <w:t>The updated Standard Assessment Regulations will apply to all students</w:t>
            </w:r>
            <w:r w:rsidR="00A77D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with</w:t>
            </w:r>
            <w:r w:rsidR="00750D7D" w:rsidRPr="00166334">
              <w:rPr>
                <w:sz w:val="24"/>
                <w:szCs w:val="24"/>
              </w:rPr>
              <w:t xml:space="preserve"> risk</w:t>
            </w:r>
            <w:r>
              <w:rPr>
                <w:sz w:val="24"/>
                <w:szCs w:val="24"/>
              </w:rPr>
              <w:t>s</w:t>
            </w:r>
            <w:r w:rsidR="00750D7D" w:rsidRPr="00166334">
              <w:rPr>
                <w:sz w:val="24"/>
                <w:szCs w:val="24"/>
              </w:rPr>
              <w:t xml:space="preserve"> to </w:t>
            </w:r>
            <w:r w:rsidRPr="00166334">
              <w:rPr>
                <w:sz w:val="24"/>
                <w:szCs w:val="24"/>
              </w:rPr>
              <w:t>student</w:t>
            </w:r>
            <w:r w:rsidR="00750D7D" w:rsidRPr="00166334">
              <w:rPr>
                <w:sz w:val="24"/>
                <w:szCs w:val="24"/>
              </w:rPr>
              <w:t xml:space="preserve"> progression and outcomes</w:t>
            </w:r>
            <w:r>
              <w:rPr>
                <w:sz w:val="24"/>
                <w:szCs w:val="24"/>
              </w:rPr>
              <w:t xml:space="preserve"> managed </w:t>
            </w:r>
            <w:r w:rsidR="00D85FAE">
              <w:rPr>
                <w:sz w:val="24"/>
                <w:szCs w:val="24"/>
              </w:rPr>
              <w:t xml:space="preserve">exceptionally </w:t>
            </w:r>
            <w:r>
              <w:rPr>
                <w:sz w:val="24"/>
                <w:szCs w:val="24"/>
              </w:rPr>
              <w:t>through exemptions</w:t>
            </w:r>
            <w:r w:rsidRPr="00166334">
              <w:rPr>
                <w:sz w:val="24"/>
                <w:szCs w:val="24"/>
              </w:rPr>
              <w:t xml:space="preserve">. </w:t>
            </w:r>
          </w:p>
        </w:tc>
      </w:tr>
      <w:tr w:rsidR="001967CA" w:rsidRPr="008A753B" w14:paraId="1E58AD13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80FCD" w14:textId="4F197EFA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A2D881" w14:textId="3CE9B727" w:rsidR="001967CA" w:rsidRDefault="00680A4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Boar</w:t>
            </w:r>
            <w:r w:rsidR="000304A1">
              <w:rPr>
                <w:sz w:val="24"/>
                <w:szCs w:val="24"/>
              </w:rPr>
              <w:t>d</w:t>
            </w:r>
            <w:r w:rsidR="001F2604">
              <w:rPr>
                <w:sz w:val="24"/>
                <w:szCs w:val="24"/>
              </w:rPr>
              <w:t xml:space="preserve"> </w:t>
            </w:r>
            <w:r w:rsidR="001F2604">
              <w:rPr>
                <w:b/>
                <w:bCs/>
                <w:sz w:val="24"/>
                <w:szCs w:val="24"/>
              </w:rPr>
              <w:t xml:space="preserve">approved </w:t>
            </w:r>
            <w:r w:rsidR="002D483C">
              <w:rPr>
                <w:sz w:val="24"/>
                <w:szCs w:val="24"/>
              </w:rPr>
              <w:t xml:space="preserve">removals from the Standard Assessment Regulations, </w:t>
            </w:r>
            <w:r w:rsidR="002D483C">
              <w:rPr>
                <w:b/>
                <w:bCs/>
                <w:sz w:val="24"/>
                <w:szCs w:val="24"/>
              </w:rPr>
              <w:t xml:space="preserve">approved </w:t>
            </w:r>
            <w:r w:rsidR="00C50A95">
              <w:rPr>
                <w:sz w:val="24"/>
                <w:szCs w:val="24"/>
              </w:rPr>
              <w:t>the Withdrawal Policy</w:t>
            </w:r>
            <w:r w:rsidR="002D483C">
              <w:rPr>
                <w:sz w:val="24"/>
                <w:szCs w:val="24"/>
              </w:rPr>
              <w:t xml:space="preserve"> </w:t>
            </w:r>
            <w:r w:rsidR="000304A1">
              <w:rPr>
                <w:sz w:val="24"/>
                <w:szCs w:val="24"/>
              </w:rPr>
              <w:t xml:space="preserve">and </w:t>
            </w:r>
            <w:r w:rsidR="000304A1">
              <w:rPr>
                <w:b/>
                <w:bCs/>
                <w:sz w:val="24"/>
                <w:szCs w:val="24"/>
              </w:rPr>
              <w:t xml:space="preserve">noted </w:t>
            </w:r>
            <w:r w:rsidR="000304A1">
              <w:rPr>
                <w:sz w:val="24"/>
                <w:szCs w:val="24"/>
              </w:rPr>
              <w:t>the policy changes.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2B2C" w:rsidRPr="00FD6B17" w14:paraId="6D02DE20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11DDEF" w14:textId="3A0A247B" w:rsidR="00072B2C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AWARDS FRAMEWORK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BFF6D" w14:textId="3A62A091" w:rsidR="00072B2C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8.2</w:t>
            </w:r>
          </w:p>
        </w:tc>
      </w:tr>
      <w:tr w:rsidR="00072B2C" w:rsidRPr="00FD6B17" w14:paraId="788C6C80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97729" w14:textId="06C7FD63" w:rsidR="00072B2C" w:rsidRPr="001967CA" w:rsidRDefault="001967CA" w:rsidP="001967CA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1967CA">
              <w:rPr>
                <w:sz w:val="24"/>
                <w:szCs w:val="24"/>
              </w:rPr>
              <w:t>10.1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C7594" w14:textId="2BA59248" w:rsidR="005206DC" w:rsidRDefault="005206DC" w:rsidP="005206DC">
            <w:pPr>
              <w:spacing w:before="60" w:after="60"/>
              <w:ind w:left="156" w:right="-113"/>
              <w:rPr>
                <w:sz w:val="24"/>
                <w:szCs w:val="24"/>
              </w:rPr>
            </w:pPr>
            <w:r w:rsidRPr="005206DC">
              <w:rPr>
                <w:sz w:val="24"/>
                <w:szCs w:val="24"/>
              </w:rPr>
              <w:t xml:space="preserve">The </w:t>
            </w:r>
            <w:r w:rsidR="007B1593">
              <w:rPr>
                <w:sz w:val="24"/>
                <w:szCs w:val="24"/>
              </w:rPr>
              <w:t xml:space="preserve">paper presented </w:t>
            </w:r>
            <w:r w:rsidR="00900BD1">
              <w:rPr>
                <w:sz w:val="24"/>
                <w:szCs w:val="24"/>
              </w:rPr>
              <w:t xml:space="preserve">the latest iteration of the </w:t>
            </w:r>
            <w:r w:rsidRPr="005206DC">
              <w:rPr>
                <w:sz w:val="24"/>
                <w:szCs w:val="24"/>
              </w:rPr>
              <w:t xml:space="preserve">Academic Awards Framework (AAF) </w:t>
            </w:r>
            <w:r w:rsidR="000D2C19">
              <w:rPr>
                <w:sz w:val="24"/>
                <w:szCs w:val="24"/>
              </w:rPr>
              <w:t>to</w:t>
            </w:r>
            <w:r w:rsidRPr="005206DC">
              <w:rPr>
                <w:sz w:val="24"/>
                <w:szCs w:val="24"/>
              </w:rPr>
              <w:t xml:space="preserve"> </w:t>
            </w:r>
            <w:r w:rsidR="000C63BD" w:rsidRPr="005206DC">
              <w:rPr>
                <w:sz w:val="24"/>
                <w:szCs w:val="24"/>
              </w:rPr>
              <w:t>supersede</w:t>
            </w:r>
            <w:r w:rsidRPr="005206DC">
              <w:rPr>
                <w:sz w:val="24"/>
                <w:szCs w:val="24"/>
              </w:rPr>
              <w:t xml:space="preserve"> the </w:t>
            </w:r>
            <w:r w:rsidR="004F27EB">
              <w:rPr>
                <w:sz w:val="24"/>
                <w:szCs w:val="24"/>
              </w:rPr>
              <w:t xml:space="preserve">previous </w:t>
            </w:r>
            <w:r w:rsidRPr="005206DC">
              <w:rPr>
                <w:sz w:val="24"/>
                <w:szCs w:val="24"/>
              </w:rPr>
              <w:t>version</w:t>
            </w:r>
            <w:r w:rsidR="00E1019C">
              <w:rPr>
                <w:sz w:val="24"/>
                <w:szCs w:val="24"/>
              </w:rPr>
              <w:t xml:space="preserve"> </w:t>
            </w:r>
            <w:r w:rsidR="004F27EB">
              <w:rPr>
                <w:sz w:val="24"/>
                <w:szCs w:val="24"/>
              </w:rPr>
              <w:t>(</w:t>
            </w:r>
            <w:r w:rsidR="004F27EB" w:rsidRPr="005206DC">
              <w:rPr>
                <w:sz w:val="24"/>
                <w:szCs w:val="24"/>
              </w:rPr>
              <w:t>April 20</w:t>
            </w:r>
            <w:r w:rsidR="004F27EB">
              <w:rPr>
                <w:sz w:val="24"/>
                <w:szCs w:val="24"/>
              </w:rPr>
              <w:t>23)</w:t>
            </w:r>
            <w:r w:rsidR="004F27EB" w:rsidRPr="005206DC">
              <w:rPr>
                <w:sz w:val="24"/>
                <w:szCs w:val="24"/>
              </w:rPr>
              <w:t xml:space="preserve"> </w:t>
            </w:r>
            <w:r w:rsidR="00E1019C">
              <w:rPr>
                <w:sz w:val="24"/>
                <w:szCs w:val="24"/>
              </w:rPr>
              <w:t>and included a summary of amendments</w:t>
            </w:r>
            <w:r w:rsidR="000D2C19">
              <w:rPr>
                <w:sz w:val="24"/>
                <w:szCs w:val="24"/>
              </w:rPr>
              <w:t xml:space="preserve">. The </w:t>
            </w:r>
            <w:r w:rsidR="000D2C19" w:rsidRPr="005206DC">
              <w:rPr>
                <w:sz w:val="24"/>
                <w:szCs w:val="24"/>
              </w:rPr>
              <w:t xml:space="preserve">Head of Academic Quality and Standards </w:t>
            </w:r>
            <w:r w:rsidR="000D2C19">
              <w:rPr>
                <w:sz w:val="24"/>
                <w:szCs w:val="24"/>
              </w:rPr>
              <w:t>informed members:</w:t>
            </w:r>
          </w:p>
          <w:p w14:paraId="48C416EE" w14:textId="77777777" w:rsidR="007E30AD" w:rsidRDefault="007E30AD" w:rsidP="007E30AD">
            <w:pPr>
              <w:pStyle w:val="ListParagraph"/>
              <w:numPr>
                <w:ilvl w:val="0"/>
                <w:numId w:val="11"/>
              </w:numPr>
              <w:spacing w:before="60" w:after="60"/>
              <w:ind w:right="-113"/>
              <w:rPr>
                <w:sz w:val="24"/>
                <w:szCs w:val="24"/>
              </w:rPr>
            </w:pPr>
            <w:r w:rsidRPr="005206DC">
              <w:rPr>
                <w:sz w:val="24"/>
                <w:szCs w:val="24"/>
              </w:rPr>
              <w:t>The revised AAF was recommended by Teaching and Learning Committee.</w:t>
            </w:r>
          </w:p>
          <w:p w14:paraId="2EDD3D7B" w14:textId="65B7D080" w:rsidR="00072B2C" w:rsidRPr="001967CA" w:rsidRDefault="00CE2385" w:rsidP="004518AF">
            <w:pPr>
              <w:pStyle w:val="ListParagraph"/>
              <w:numPr>
                <w:ilvl w:val="0"/>
                <w:numId w:val="11"/>
              </w:numPr>
              <w:spacing w:before="60" w:after="6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Amendments were limited in scale</w:t>
            </w:r>
            <w:r w:rsidR="00641D5D">
              <w:rPr>
                <w:sz w:val="24"/>
                <w:szCs w:val="24"/>
              </w:rPr>
              <w:t xml:space="preserve">, with </w:t>
            </w:r>
            <w:r w:rsidR="00BA048D">
              <w:rPr>
                <w:sz w:val="24"/>
                <w:szCs w:val="24"/>
              </w:rPr>
              <w:t>revisions</w:t>
            </w:r>
            <w:r w:rsidR="00641D5D">
              <w:rPr>
                <w:sz w:val="24"/>
                <w:szCs w:val="24"/>
              </w:rPr>
              <w:t xml:space="preserve"> </w:t>
            </w:r>
            <w:r w:rsidR="00950930">
              <w:rPr>
                <w:sz w:val="24"/>
                <w:szCs w:val="24"/>
              </w:rPr>
              <w:t>capturing</w:t>
            </w:r>
            <w:r w:rsidR="00641D5D">
              <w:rPr>
                <w:sz w:val="24"/>
                <w:szCs w:val="24"/>
              </w:rPr>
              <w:t xml:space="preserve"> </w:t>
            </w:r>
            <w:r w:rsidR="00476EE0">
              <w:rPr>
                <w:sz w:val="24"/>
                <w:szCs w:val="24"/>
              </w:rPr>
              <w:t xml:space="preserve">changes </w:t>
            </w:r>
            <w:r w:rsidR="0077566C">
              <w:rPr>
                <w:sz w:val="24"/>
                <w:szCs w:val="24"/>
              </w:rPr>
              <w:t xml:space="preserve">already </w:t>
            </w:r>
            <w:r w:rsidR="00476EE0">
              <w:rPr>
                <w:sz w:val="24"/>
                <w:szCs w:val="24"/>
              </w:rPr>
              <w:t xml:space="preserve">agreed </w:t>
            </w:r>
            <w:r w:rsidR="005D6D63">
              <w:rPr>
                <w:sz w:val="24"/>
                <w:szCs w:val="24"/>
              </w:rPr>
              <w:t xml:space="preserve">through leadership and governance groups. </w:t>
            </w:r>
          </w:p>
        </w:tc>
      </w:tr>
      <w:tr w:rsidR="001967CA" w:rsidRPr="00FD6B17" w14:paraId="10E20A7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5762C" w14:textId="213539C8" w:rsidR="001967CA" w:rsidRPr="001967CA" w:rsidRDefault="001967CA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1967CA">
              <w:rPr>
                <w:sz w:val="24"/>
                <w:szCs w:val="24"/>
              </w:rPr>
              <w:t>10.2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35E36" w14:textId="59776113" w:rsidR="001967CA" w:rsidRPr="000C5EA4" w:rsidRDefault="000C5EA4" w:rsidP="00F215D3">
            <w:pPr>
              <w:spacing w:before="60" w:after="60"/>
              <w:ind w:left="15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>
              <w:rPr>
                <w:b/>
                <w:bCs/>
                <w:sz w:val="24"/>
                <w:szCs w:val="24"/>
              </w:rPr>
              <w:t xml:space="preserve">approved </w:t>
            </w:r>
            <w:r>
              <w:rPr>
                <w:sz w:val="24"/>
                <w:szCs w:val="24"/>
              </w:rPr>
              <w:t xml:space="preserve">the revised framework for immediate implementation. </w:t>
            </w:r>
          </w:p>
        </w:tc>
      </w:tr>
      <w:tr w:rsidR="00072B2C" w:rsidRPr="00FD6B17" w14:paraId="413C2590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6BF35" w14:textId="20868E95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SUBCOMMITTEE CHAIRS UPDATE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022B18" w14:textId="35EF26D1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9.1</w:t>
            </w:r>
          </w:p>
        </w:tc>
      </w:tr>
      <w:tr w:rsidR="00072B2C" w:rsidRPr="008A753B" w14:paraId="686220D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0FD8A" w14:textId="23C2A531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14D1DF" w14:textId="11BFF98D" w:rsidR="002C6299" w:rsidRDefault="00BD031D" w:rsidP="001967C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76E57">
              <w:rPr>
                <w:sz w:val="24"/>
                <w:szCs w:val="24"/>
              </w:rPr>
              <w:t>he paper provided an overview of recent meetings of the</w:t>
            </w:r>
            <w:r>
              <w:rPr>
                <w:sz w:val="24"/>
                <w:szCs w:val="24"/>
              </w:rPr>
              <w:t xml:space="preserve"> </w:t>
            </w:r>
            <w:r w:rsidRPr="00F76E57">
              <w:rPr>
                <w:sz w:val="24"/>
                <w:szCs w:val="24"/>
              </w:rPr>
              <w:t>Research and Innovation</w:t>
            </w:r>
            <w:r w:rsidR="00F40923">
              <w:rPr>
                <w:sz w:val="24"/>
                <w:szCs w:val="24"/>
              </w:rPr>
              <w:t xml:space="preserve"> (RIC)</w:t>
            </w:r>
            <w:r>
              <w:rPr>
                <w:sz w:val="24"/>
                <w:szCs w:val="24"/>
              </w:rPr>
              <w:t xml:space="preserve">, </w:t>
            </w:r>
            <w:r w:rsidRPr="00F76E57">
              <w:rPr>
                <w:sz w:val="24"/>
                <w:szCs w:val="24"/>
              </w:rPr>
              <w:t>Teaching and Learning</w:t>
            </w:r>
            <w:r>
              <w:rPr>
                <w:sz w:val="24"/>
                <w:szCs w:val="24"/>
              </w:rPr>
              <w:t xml:space="preserve">, and Student Experience </w:t>
            </w:r>
            <w:r w:rsidRPr="00F76E57">
              <w:rPr>
                <w:sz w:val="24"/>
                <w:szCs w:val="24"/>
              </w:rPr>
              <w:t xml:space="preserve">sub-committees, </w:t>
            </w:r>
            <w:r>
              <w:rPr>
                <w:sz w:val="24"/>
                <w:szCs w:val="24"/>
              </w:rPr>
              <w:t xml:space="preserve">including </w:t>
            </w:r>
            <w:r w:rsidRPr="00F76E57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F76E57">
              <w:rPr>
                <w:sz w:val="24"/>
                <w:szCs w:val="24"/>
              </w:rPr>
              <w:t>approvals actioned under delegated authorities and links to the minutes.</w:t>
            </w:r>
            <w:r>
              <w:rPr>
                <w:sz w:val="24"/>
                <w:szCs w:val="24"/>
              </w:rPr>
              <w:t xml:space="preserve"> </w:t>
            </w:r>
          </w:p>
          <w:p w14:paraId="22B67952" w14:textId="77777777" w:rsidR="00BD031D" w:rsidRDefault="00BD031D" w:rsidP="001967CA">
            <w:pPr>
              <w:spacing w:before="60" w:after="60"/>
              <w:rPr>
                <w:sz w:val="24"/>
                <w:szCs w:val="24"/>
              </w:rPr>
            </w:pPr>
          </w:p>
          <w:p w14:paraId="1B7B686F" w14:textId="117BF6DF" w:rsidR="00072B2C" w:rsidRDefault="00A702C9" w:rsidP="00490A99">
            <w:p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>T</w:t>
            </w:r>
            <w:r w:rsidR="00586ED0" w:rsidRPr="5540219B">
              <w:rPr>
                <w:sz w:val="24"/>
                <w:szCs w:val="24"/>
              </w:rPr>
              <w:t>he Deputy Vice-Chancellor (Academic)</w:t>
            </w:r>
            <w:r w:rsidR="00F40923" w:rsidRPr="5540219B">
              <w:rPr>
                <w:sz w:val="24"/>
                <w:szCs w:val="24"/>
              </w:rPr>
              <w:t xml:space="preserve"> presented a revised RIC </w:t>
            </w:r>
            <w:r w:rsidR="00D74ACC" w:rsidRPr="5540219B">
              <w:rPr>
                <w:sz w:val="24"/>
                <w:szCs w:val="24"/>
              </w:rPr>
              <w:t>term of reference</w:t>
            </w:r>
            <w:r w:rsidR="00F40923" w:rsidRPr="5540219B">
              <w:rPr>
                <w:sz w:val="24"/>
                <w:szCs w:val="24"/>
              </w:rPr>
              <w:t xml:space="preserve"> </w:t>
            </w:r>
            <w:r w:rsidR="00C57AD3" w:rsidRPr="5540219B">
              <w:rPr>
                <w:sz w:val="24"/>
                <w:szCs w:val="24"/>
              </w:rPr>
              <w:t xml:space="preserve">for </w:t>
            </w:r>
            <w:r w:rsidR="0094129B" w:rsidRPr="5540219B">
              <w:rPr>
                <w:sz w:val="24"/>
                <w:szCs w:val="24"/>
              </w:rPr>
              <w:t>consideration</w:t>
            </w:r>
            <w:r w:rsidR="00A43F26" w:rsidRPr="5540219B">
              <w:rPr>
                <w:sz w:val="24"/>
                <w:szCs w:val="24"/>
              </w:rPr>
              <w:t xml:space="preserve"> that</w:t>
            </w:r>
            <w:r w:rsidR="00551647" w:rsidRPr="5540219B">
              <w:rPr>
                <w:sz w:val="24"/>
                <w:szCs w:val="24"/>
              </w:rPr>
              <w:t xml:space="preserve"> </w:t>
            </w:r>
            <w:r w:rsidR="002524EB" w:rsidRPr="5540219B">
              <w:rPr>
                <w:sz w:val="24"/>
                <w:szCs w:val="24"/>
              </w:rPr>
              <w:t>reflect</w:t>
            </w:r>
            <w:r w:rsidR="00A43F26" w:rsidRPr="5540219B">
              <w:rPr>
                <w:sz w:val="24"/>
                <w:szCs w:val="24"/>
              </w:rPr>
              <w:t>ed</w:t>
            </w:r>
            <w:r w:rsidR="00A24E70" w:rsidRPr="5540219B">
              <w:rPr>
                <w:sz w:val="24"/>
                <w:szCs w:val="24"/>
              </w:rPr>
              <w:t xml:space="preserve"> the committee’s business </w:t>
            </w:r>
            <w:r w:rsidR="005C6C1B" w:rsidRPr="5540219B">
              <w:rPr>
                <w:sz w:val="24"/>
                <w:szCs w:val="24"/>
              </w:rPr>
              <w:t xml:space="preserve">and </w:t>
            </w:r>
            <w:r w:rsidR="00D74ACC" w:rsidRPr="5540219B">
              <w:rPr>
                <w:sz w:val="24"/>
                <w:szCs w:val="24"/>
              </w:rPr>
              <w:t xml:space="preserve">recent </w:t>
            </w:r>
            <w:r w:rsidR="00A87B0E" w:rsidRPr="5540219B">
              <w:rPr>
                <w:sz w:val="24"/>
                <w:szCs w:val="24"/>
              </w:rPr>
              <w:t>leadership changes</w:t>
            </w:r>
            <w:r w:rsidR="002524EB" w:rsidRPr="5540219B">
              <w:rPr>
                <w:sz w:val="24"/>
                <w:szCs w:val="24"/>
              </w:rPr>
              <w:t xml:space="preserve">. </w:t>
            </w:r>
            <w:r w:rsidR="005A7B5A" w:rsidRPr="5540219B">
              <w:rPr>
                <w:sz w:val="24"/>
                <w:szCs w:val="24"/>
              </w:rPr>
              <w:t>M</w:t>
            </w:r>
            <w:r w:rsidR="006E55C7" w:rsidRPr="5540219B">
              <w:rPr>
                <w:sz w:val="24"/>
                <w:szCs w:val="24"/>
              </w:rPr>
              <w:t xml:space="preserve">embers were informed that </w:t>
            </w:r>
            <w:r w:rsidR="00E424A9" w:rsidRPr="5540219B">
              <w:rPr>
                <w:sz w:val="24"/>
                <w:szCs w:val="24"/>
              </w:rPr>
              <w:t>broadening</w:t>
            </w:r>
            <w:r w:rsidR="001F7B69" w:rsidRPr="5540219B">
              <w:rPr>
                <w:sz w:val="24"/>
                <w:szCs w:val="24"/>
              </w:rPr>
              <w:t xml:space="preserve"> the membership would </w:t>
            </w:r>
            <w:r w:rsidR="00490A99" w:rsidRPr="5540219B">
              <w:rPr>
                <w:sz w:val="24"/>
                <w:szCs w:val="24"/>
              </w:rPr>
              <w:t>enhance</w:t>
            </w:r>
            <w:r w:rsidR="001F7B69" w:rsidRPr="5540219B">
              <w:rPr>
                <w:sz w:val="24"/>
                <w:szCs w:val="24"/>
              </w:rPr>
              <w:t xml:space="preserve"> scrutiny and challenge </w:t>
            </w:r>
            <w:r w:rsidR="00E424A9" w:rsidRPr="5540219B">
              <w:rPr>
                <w:sz w:val="24"/>
                <w:szCs w:val="24"/>
              </w:rPr>
              <w:t xml:space="preserve">through a clearer delineation from the research leadership group. </w:t>
            </w:r>
          </w:p>
        </w:tc>
      </w:tr>
      <w:tr w:rsidR="001967CA" w:rsidRPr="008A753B" w14:paraId="4E9BAAF8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F9862" w14:textId="2998EC0E" w:rsidR="001967CA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A5CC4F" w14:textId="2149922E" w:rsidR="001967CA" w:rsidRPr="00EA04B6" w:rsidRDefault="00EA04B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 w:rsidR="00C227A2">
              <w:rPr>
                <w:b/>
                <w:bCs/>
                <w:sz w:val="24"/>
                <w:szCs w:val="24"/>
              </w:rPr>
              <w:t xml:space="preserve">noted </w:t>
            </w:r>
            <w:r w:rsidR="00C227A2">
              <w:rPr>
                <w:sz w:val="24"/>
                <w:szCs w:val="24"/>
              </w:rPr>
              <w:t xml:space="preserve">the update and </w:t>
            </w:r>
            <w:r>
              <w:rPr>
                <w:b/>
                <w:bCs/>
                <w:sz w:val="24"/>
                <w:szCs w:val="24"/>
              </w:rPr>
              <w:t xml:space="preserve">approved </w:t>
            </w:r>
            <w:r>
              <w:rPr>
                <w:sz w:val="24"/>
                <w:szCs w:val="24"/>
              </w:rPr>
              <w:t>the</w:t>
            </w:r>
            <w:r w:rsidR="00C227A2">
              <w:rPr>
                <w:sz w:val="24"/>
                <w:szCs w:val="24"/>
              </w:rPr>
              <w:t xml:space="preserve"> revised </w:t>
            </w:r>
            <w:r>
              <w:rPr>
                <w:sz w:val="24"/>
                <w:szCs w:val="24"/>
              </w:rPr>
              <w:t xml:space="preserve">terms of reference. </w:t>
            </w:r>
          </w:p>
        </w:tc>
      </w:tr>
      <w:tr w:rsidR="00072B2C" w:rsidRPr="00FD6B17" w14:paraId="0412C551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79EA3E" w14:textId="25480194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MILITARY EDUCATION COMMITTEE: TERMS OF REFERENCE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C19B3" w14:textId="77D4F636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9.2</w:t>
            </w:r>
          </w:p>
        </w:tc>
      </w:tr>
      <w:tr w:rsidR="00072B2C" w:rsidRPr="008A753B" w14:paraId="731007CD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479A" w14:textId="543F31FF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319437" w14:textId="42CBC9C8" w:rsidR="00072B2C" w:rsidRDefault="006E55C7" w:rsidP="00072B2C">
            <w:pPr>
              <w:spacing w:before="60" w:after="60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The paper </w:t>
            </w:r>
            <w:r w:rsidR="005D4136" w:rsidRPr="5540219B">
              <w:rPr>
                <w:sz w:val="24"/>
                <w:szCs w:val="24"/>
              </w:rPr>
              <w:t xml:space="preserve">presented proposed revisions to the </w:t>
            </w:r>
            <w:r w:rsidR="00B91D54" w:rsidRPr="5540219B">
              <w:rPr>
                <w:sz w:val="24"/>
                <w:szCs w:val="24"/>
              </w:rPr>
              <w:t xml:space="preserve">terms of reference for the Sheffield </w:t>
            </w:r>
            <w:r w:rsidR="00DE4D32" w:rsidRPr="5540219B">
              <w:rPr>
                <w:sz w:val="24"/>
                <w:szCs w:val="24"/>
              </w:rPr>
              <w:t xml:space="preserve">Universities’ </w:t>
            </w:r>
            <w:r w:rsidR="005D4136" w:rsidRPr="5540219B">
              <w:rPr>
                <w:sz w:val="24"/>
                <w:szCs w:val="24"/>
              </w:rPr>
              <w:t xml:space="preserve">Military Education </w:t>
            </w:r>
            <w:r w:rsidR="00574D79" w:rsidRPr="5540219B">
              <w:rPr>
                <w:sz w:val="24"/>
                <w:szCs w:val="24"/>
              </w:rPr>
              <w:t xml:space="preserve">Committee </w:t>
            </w:r>
            <w:r w:rsidR="002E0C84" w:rsidRPr="5540219B">
              <w:rPr>
                <w:sz w:val="24"/>
                <w:szCs w:val="24"/>
              </w:rPr>
              <w:t xml:space="preserve">following a cross-universities governance review. </w:t>
            </w:r>
            <w:r w:rsidR="00C13448" w:rsidRPr="5540219B">
              <w:rPr>
                <w:sz w:val="24"/>
                <w:szCs w:val="24"/>
              </w:rPr>
              <w:t xml:space="preserve">The Committee Secretary informed members </w:t>
            </w:r>
            <w:r w:rsidR="00C316CF" w:rsidRPr="5540219B">
              <w:rPr>
                <w:sz w:val="24"/>
                <w:szCs w:val="24"/>
              </w:rPr>
              <w:t xml:space="preserve">that </w:t>
            </w:r>
            <w:r w:rsidR="00E77DF0" w:rsidRPr="5540219B">
              <w:rPr>
                <w:sz w:val="24"/>
                <w:szCs w:val="24"/>
              </w:rPr>
              <w:t>revisions</w:t>
            </w:r>
            <w:r w:rsidR="00AC618B" w:rsidRPr="5540219B">
              <w:rPr>
                <w:sz w:val="24"/>
                <w:szCs w:val="24"/>
              </w:rPr>
              <w:t xml:space="preserve"> were</w:t>
            </w:r>
            <w:r w:rsidR="00E77DF0" w:rsidRPr="5540219B">
              <w:rPr>
                <w:sz w:val="24"/>
                <w:szCs w:val="24"/>
              </w:rPr>
              <w:t xml:space="preserve"> </w:t>
            </w:r>
            <w:r w:rsidR="004E4A13" w:rsidRPr="5540219B">
              <w:rPr>
                <w:sz w:val="24"/>
                <w:szCs w:val="24"/>
              </w:rPr>
              <w:t>focus</w:t>
            </w:r>
            <w:r w:rsidR="00BD3251" w:rsidRPr="5540219B">
              <w:rPr>
                <w:sz w:val="24"/>
                <w:szCs w:val="24"/>
              </w:rPr>
              <w:t>ed</w:t>
            </w:r>
            <w:r w:rsidR="004E4A13" w:rsidRPr="5540219B">
              <w:rPr>
                <w:sz w:val="24"/>
                <w:szCs w:val="24"/>
              </w:rPr>
              <w:t xml:space="preserve"> on</w:t>
            </w:r>
            <w:r w:rsidR="00BD3251" w:rsidRPr="5540219B">
              <w:rPr>
                <w:sz w:val="24"/>
                <w:szCs w:val="24"/>
              </w:rPr>
              <w:t xml:space="preserve"> delivering</w:t>
            </w:r>
            <w:r w:rsidR="004E4A13" w:rsidRPr="5540219B">
              <w:rPr>
                <w:sz w:val="24"/>
                <w:szCs w:val="24"/>
              </w:rPr>
              <w:t xml:space="preserve"> </w:t>
            </w:r>
            <w:r w:rsidR="00E77DF0" w:rsidRPr="5540219B">
              <w:rPr>
                <w:sz w:val="24"/>
                <w:szCs w:val="24"/>
              </w:rPr>
              <w:t xml:space="preserve">consistency across </w:t>
            </w:r>
            <w:r w:rsidR="004E4A13" w:rsidRPr="5540219B">
              <w:rPr>
                <w:sz w:val="24"/>
                <w:szCs w:val="24"/>
              </w:rPr>
              <w:t xml:space="preserve">both </w:t>
            </w:r>
            <w:r w:rsidR="00E77DF0" w:rsidRPr="5540219B">
              <w:rPr>
                <w:sz w:val="24"/>
                <w:szCs w:val="24"/>
              </w:rPr>
              <w:t>organisations</w:t>
            </w:r>
            <w:r w:rsidR="006D622D" w:rsidRPr="5540219B">
              <w:rPr>
                <w:sz w:val="24"/>
                <w:szCs w:val="24"/>
              </w:rPr>
              <w:t xml:space="preserve">, </w:t>
            </w:r>
            <w:r w:rsidR="004E4A13" w:rsidRPr="5540219B">
              <w:rPr>
                <w:sz w:val="24"/>
                <w:szCs w:val="24"/>
              </w:rPr>
              <w:t xml:space="preserve">to simplify </w:t>
            </w:r>
            <w:r w:rsidR="00BD3251" w:rsidRPr="5540219B">
              <w:rPr>
                <w:sz w:val="24"/>
                <w:szCs w:val="24"/>
              </w:rPr>
              <w:t xml:space="preserve">associated </w:t>
            </w:r>
            <w:r w:rsidR="004E4A13" w:rsidRPr="5540219B">
              <w:rPr>
                <w:sz w:val="24"/>
                <w:szCs w:val="24"/>
              </w:rPr>
              <w:t>processes</w:t>
            </w:r>
            <w:r w:rsidR="00BD3251" w:rsidRPr="5540219B">
              <w:rPr>
                <w:sz w:val="24"/>
                <w:szCs w:val="24"/>
              </w:rPr>
              <w:t xml:space="preserve">, and to </w:t>
            </w:r>
            <w:r w:rsidR="008214A1" w:rsidRPr="5540219B">
              <w:rPr>
                <w:sz w:val="24"/>
                <w:szCs w:val="24"/>
              </w:rPr>
              <w:t>provide a more appropriate escalation route for matters relating to education and student experience</w:t>
            </w:r>
            <w:r w:rsidR="004E4A13" w:rsidRPr="5540219B">
              <w:rPr>
                <w:sz w:val="24"/>
                <w:szCs w:val="24"/>
              </w:rPr>
              <w:t>.</w:t>
            </w:r>
            <w:r w:rsidR="00E77DF0" w:rsidRPr="5540219B">
              <w:rPr>
                <w:sz w:val="24"/>
                <w:szCs w:val="24"/>
              </w:rPr>
              <w:t xml:space="preserve"> </w:t>
            </w:r>
            <w:r w:rsidR="00C316CF" w:rsidRPr="5540219B">
              <w:rPr>
                <w:sz w:val="24"/>
                <w:szCs w:val="24"/>
              </w:rPr>
              <w:t xml:space="preserve"> </w:t>
            </w:r>
          </w:p>
        </w:tc>
      </w:tr>
      <w:tr w:rsidR="001967CA" w:rsidRPr="008A753B" w14:paraId="3C6B4F13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7ED2D" w14:textId="74DA6F50" w:rsidR="001967CA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02B1CA" w14:textId="60A67133" w:rsidR="001967CA" w:rsidRPr="00E350F6" w:rsidRDefault="00E350F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>
              <w:rPr>
                <w:b/>
                <w:bCs/>
                <w:sz w:val="24"/>
                <w:szCs w:val="24"/>
              </w:rPr>
              <w:t xml:space="preserve">approved </w:t>
            </w:r>
            <w:r>
              <w:rPr>
                <w:sz w:val="24"/>
                <w:szCs w:val="24"/>
              </w:rPr>
              <w:t>the terms of reference.</w:t>
            </w:r>
          </w:p>
        </w:tc>
      </w:tr>
      <w:tr w:rsidR="001D01FC" w:rsidRPr="00FD6B17" w14:paraId="6B11C24B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5106D2" w14:textId="6118131D" w:rsidR="001D01FC" w:rsidRPr="00072B2C" w:rsidRDefault="008804A8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8804A8">
              <w:rPr>
                <w:b/>
                <w:bCs/>
                <w:sz w:val="24"/>
                <w:szCs w:val="24"/>
              </w:rPr>
              <w:t>ACADEMIC BOARD RECRUITMENT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FA60A" w14:textId="761754AE" w:rsidR="001D01FC" w:rsidRDefault="001D01F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D01FC" w:rsidRPr="00FD6B17" w14:paraId="3F05C19A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065BD" w14:textId="0A094855" w:rsidR="001D01FC" w:rsidRPr="0005646B" w:rsidRDefault="0005646B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05646B">
              <w:rPr>
                <w:sz w:val="24"/>
                <w:szCs w:val="24"/>
              </w:rPr>
              <w:t>13.1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C0703" w14:textId="615BB321" w:rsidR="00453DA1" w:rsidRPr="00453DA1" w:rsidRDefault="00F20402" w:rsidP="5540219B">
            <w:pPr>
              <w:spacing w:before="60" w:after="60"/>
              <w:ind w:left="-15" w:right="-113"/>
              <w:rPr>
                <w:sz w:val="24"/>
                <w:szCs w:val="24"/>
              </w:rPr>
            </w:pPr>
            <w:r w:rsidRPr="5540219B">
              <w:rPr>
                <w:sz w:val="24"/>
                <w:szCs w:val="24"/>
              </w:rPr>
              <w:t xml:space="preserve">The paper </w:t>
            </w:r>
            <w:r w:rsidR="00BB1FFE" w:rsidRPr="5540219B">
              <w:rPr>
                <w:sz w:val="24"/>
                <w:szCs w:val="24"/>
              </w:rPr>
              <w:t>presented</w:t>
            </w:r>
            <w:r w:rsidRPr="5540219B">
              <w:rPr>
                <w:sz w:val="24"/>
                <w:szCs w:val="24"/>
              </w:rPr>
              <w:t xml:space="preserve"> </w:t>
            </w:r>
            <w:r w:rsidR="00DF23D5" w:rsidRPr="5540219B">
              <w:rPr>
                <w:sz w:val="24"/>
                <w:szCs w:val="24"/>
              </w:rPr>
              <w:t>a membership update following conclusion of recent recruitment activity</w:t>
            </w:r>
            <w:r w:rsidR="00202893" w:rsidRPr="5540219B">
              <w:rPr>
                <w:sz w:val="24"/>
                <w:szCs w:val="24"/>
              </w:rPr>
              <w:t xml:space="preserve"> (paper ref: AB/2024-01-31/6)</w:t>
            </w:r>
            <w:r w:rsidR="00E86AE9" w:rsidRPr="5540219B">
              <w:rPr>
                <w:sz w:val="24"/>
                <w:szCs w:val="24"/>
              </w:rPr>
              <w:t>,</w:t>
            </w:r>
            <w:r w:rsidR="00AE631E" w:rsidRPr="5540219B">
              <w:rPr>
                <w:sz w:val="24"/>
                <w:szCs w:val="24"/>
              </w:rPr>
              <w:t xml:space="preserve"> comprising </w:t>
            </w:r>
            <w:r w:rsidR="00565A35" w:rsidRPr="5540219B">
              <w:rPr>
                <w:sz w:val="24"/>
                <w:szCs w:val="24"/>
              </w:rPr>
              <w:t xml:space="preserve">six College Dean nominees and </w:t>
            </w:r>
            <w:r w:rsidR="00FC261F" w:rsidRPr="5540219B">
              <w:rPr>
                <w:sz w:val="24"/>
                <w:szCs w:val="24"/>
              </w:rPr>
              <w:t xml:space="preserve">three </w:t>
            </w:r>
            <w:r w:rsidR="00565A35" w:rsidRPr="5540219B">
              <w:rPr>
                <w:sz w:val="24"/>
                <w:szCs w:val="24"/>
              </w:rPr>
              <w:t>Selection Panel appointments</w:t>
            </w:r>
            <w:r w:rsidR="00453DA1" w:rsidRPr="5540219B">
              <w:rPr>
                <w:sz w:val="24"/>
                <w:szCs w:val="24"/>
              </w:rPr>
              <w:t xml:space="preserve">. </w:t>
            </w:r>
            <w:r w:rsidR="24D9C18B" w:rsidRPr="5540219B">
              <w:rPr>
                <w:sz w:val="24"/>
                <w:szCs w:val="24"/>
              </w:rPr>
              <w:t>In addition, t</w:t>
            </w:r>
            <w:r w:rsidR="00453DA1" w:rsidRPr="5540219B">
              <w:rPr>
                <w:sz w:val="24"/>
                <w:szCs w:val="24"/>
              </w:rPr>
              <w:t>he Committee Secretary informed members</w:t>
            </w:r>
            <w:r w:rsidR="70019D6E" w:rsidRPr="5540219B">
              <w:rPr>
                <w:sz w:val="24"/>
                <w:szCs w:val="24"/>
              </w:rPr>
              <w:t xml:space="preserve"> that </w:t>
            </w:r>
            <w:r w:rsidR="00F36966" w:rsidRPr="5540219B">
              <w:rPr>
                <w:sz w:val="24"/>
                <w:szCs w:val="24"/>
              </w:rPr>
              <w:t>member</w:t>
            </w:r>
            <w:r w:rsidR="00764E53" w:rsidRPr="5540219B">
              <w:rPr>
                <w:sz w:val="24"/>
                <w:szCs w:val="24"/>
              </w:rPr>
              <w:t xml:space="preserve"> of Academic Board</w:t>
            </w:r>
            <w:r w:rsidR="00F737AE" w:rsidRPr="5540219B">
              <w:rPr>
                <w:sz w:val="24"/>
                <w:szCs w:val="24"/>
              </w:rPr>
              <w:t xml:space="preserve"> had</w:t>
            </w:r>
            <w:r w:rsidR="00B83DB7" w:rsidRPr="5540219B">
              <w:rPr>
                <w:sz w:val="24"/>
                <w:szCs w:val="24"/>
              </w:rPr>
              <w:t xml:space="preserve"> </w:t>
            </w:r>
            <w:r w:rsidR="006C272F" w:rsidRPr="5540219B">
              <w:rPr>
                <w:sz w:val="24"/>
                <w:szCs w:val="24"/>
              </w:rPr>
              <w:t xml:space="preserve">recently </w:t>
            </w:r>
            <w:r w:rsidR="00F36966" w:rsidRPr="5540219B">
              <w:rPr>
                <w:sz w:val="24"/>
                <w:szCs w:val="24"/>
              </w:rPr>
              <w:t>left the University</w:t>
            </w:r>
            <w:r w:rsidR="00493FA2" w:rsidRPr="5540219B">
              <w:rPr>
                <w:sz w:val="24"/>
                <w:szCs w:val="24"/>
              </w:rPr>
              <w:t xml:space="preserve">, resulting in a </w:t>
            </w:r>
            <w:r w:rsidR="00560559" w:rsidRPr="5540219B">
              <w:rPr>
                <w:sz w:val="24"/>
                <w:szCs w:val="24"/>
              </w:rPr>
              <w:t>further</w:t>
            </w:r>
            <w:r w:rsidR="00BB7304" w:rsidRPr="5540219B">
              <w:rPr>
                <w:sz w:val="24"/>
                <w:szCs w:val="24"/>
              </w:rPr>
              <w:t xml:space="preserve"> appointment</w:t>
            </w:r>
            <w:r w:rsidR="69D4DCC7" w:rsidRPr="5540219B">
              <w:rPr>
                <w:sz w:val="24"/>
                <w:szCs w:val="24"/>
              </w:rPr>
              <w:t xml:space="preserve"> by the Selection Panel</w:t>
            </w:r>
            <w:r w:rsidR="00BB7304" w:rsidRPr="5540219B">
              <w:rPr>
                <w:sz w:val="24"/>
                <w:szCs w:val="24"/>
              </w:rPr>
              <w:t>.</w:t>
            </w:r>
          </w:p>
        </w:tc>
      </w:tr>
      <w:tr w:rsidR="0005646B" w:rsidRPr="00FD6B17" w14:paraId="36F6C0F8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511F1" w14:textId="5C88D500" w:rsidR="0005646B" w:rsidRPr="0005646B" w:rsidRDefault="0005646B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E3792" w14:textId="119DE382" w:rsidR="0005646B" w:rsidRPr="00F249D1" w:rsidRDefault="00B93B1A" w:rsidP="0005646B">
            <w:pPr>
              <w:spacing w:before="60" w:after="60"/>
              <w:ind w:left="-15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 w:rsidR="00F249D1">
              <w:rPr>
                <w:b/>
                <w:bCs/>
                <w:sz w:val="24"/>
                <w:szCs w:val="24"/>
              </w:rPr>
              <w:t xml:space="preserve">approved </w:t>
            </w:r>
            <w:r w:rsidR="00F249D1" w:rsidRPr="00F249D1">
              <w:rPr>
                <w:sz w:val="24"/>
                <w:szCs w:val="24"/>
              </w:rPr>
              <w:t>nominees and</w:t>
            </w:r>
            <w:r w:rsidR="00F249D1">
              <w:rPr>
                <w:b/>
                <w:bCs/>
                <w:sz w:val="24"/>
                <w:szCs w:val="24"/>
              </w:rPr>
              <w:t xml:space="preserve"> noted </w:t>
            </w:r>
            <w:r w:rsidR="00F249D1" w:rsidRPr="00F249D1">
              <w:rPr>
                <w:sz w:val="24"/>
                <w:szCs w:val="24"/>
              </w:rPr>
              <w:t>the appointments.</w:t>
            </w:r>
            <w:r w:rsidR="00F249D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B2C" w:rsidRPr="00FD6B17" w14:paraId="5BB0DE43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86D5F" w14:textId="082A19AD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072B2C">
              <w:rPr>
                <w:b/>
                <w:bCs/>
                <w:sz w:val="24"/>
                <w:szCs w:val="24"/>
              </w:rPr>
              <w:t xml:space="preserve">STUDENT VOICE: UNIVERSITY ACTIONS PROGRESS REPORT 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F8B127" w14:textId="5E3F9FAD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1D01F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72B2C" w:rsidRPr="008A753B" w14:paraId="78028905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8F779" w14:textId="32611355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DAB29B" w14:textId="6FB02868" w:rsidR="00072B2C" w:rsidRPr="00E350F6" w:rsidRDefault="00E350F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>
              <w:rPr>
                <w:b/>
                <w:bCs/>
                <w:sz w:val="24"/>
                <w:szCs w:val="24"/>
              </w:rPr>
              <w:t xml:space="preserve">noted </w:t>
            </w:r>
            <w:r>
              <w:rPr>
                <w:sz w:val="24"/>
                <w:szCs w:val="24"/>
              </w:rPr>
              <w:t xml:space="preserve">the report. </w:t>
            </w:r>
          </w:p>
        </w:tc>
      </w:tr>
      <w:tr w:rsidR="00072B2C" w:rsidRPr="00FD6B17" w14:paraId="0D3CDE0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4B99EA" w14:textId="4687027F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 w:rsidRPr="00072B2C">
              <w:rPr>
                <w:b/>
                <w:bCs/>
                <w:sz w:val="24"/>
                <w:szCs w:val="24"/>
              </w:rPr>
              <w:t>ONLINE TERMS AND CONDITIONS AND KEY TERMS SUMMARY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5C7D3A" w14:textId="548A6481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1D0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2B2C" w:rsidRPr="008A753B" w14:paraId="6F36BBD0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D23D0" w14:textId="230B6F24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D3D8F4" w14:textId="2DCDB981" w:rsidR="00072B2C" w:rsidRPr="00E350F6" w:rsidRDefault="00E350F6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Board </w:t>
            </w:r>
            <w:r>
              <w:rPr>
                <w:b/>
                <w:bCs/>
                <w:sz w:val="24"/>
                <w:szCs w:val="24"/>
              </w:rPr>
              <w:t xml:space="preserve">noted </w:t>
            </w:r>
            <w:r>
              <w:rPr>
                <w:sz w:val="24"/>
                <w:szCs w:val="24"/>
              </w:rPr>
              <w:t xml:space="preserve">the report. </w:t>
            </w:r>
          </w:p>
        </w:tc>
      </w:tr>
      <w:tr w:rsidR="00072B2C" w:rsidRPr="00FD6B17" w14:paraId="68EB8C04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1EA914" w14:textId="1888013D" w:rsidR="00072B2C" w:rsidRPr="00C21962" w:rsidRDefault="00072B2C" w:rsidP="00072B2C">
            <w:pPr>
              <w:spacing w:before="60" w:after="60"/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ANNUAL BUSINESS CYCLE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494BBD" w14:textId="64DE486C" w:rsidR="00072B2C" w:rsidRPr="00FD6B17" w:rsidRDefault="00072B2C" w:rsidP="00072B2C">
            <w:pPr>
              <w:spacing w:before="60" w:after="60"/>
              <w:ind w:left="-113" w:right="-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2024_06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15BCF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1D01F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72B2C" w:rsidRPr="008A753B" w14:paraId="2B544C6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8754C" w14:textId="6B78FB79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08AFFD" w14:textId="3FE3AA28" w:rsidR="00072B2C" w:rsidRPr="00E350F6" w:rsidRDefault="00C401D8" w:rsidP="00072B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350F6">
              <w:rPr>
                <w:sz w:val="24"/>
                <w:szCs w:val="24"/>
              </w:rPr>
              <w:t>he forward schedule</w:t>
            </w:r>
            <w:r>
              <w:rPr>
                <w:sz w:val="24"/>
                <w:szCs w:val="24"/>
              </w:rPr>
              <w:t xml:space="preserve"> of business was </w:t>
            </w:r>
            <w:r>
              <w:rPr>
                <w:b/>
                <w:bCs/>
                <w:sz w:val="24"/>
                <w:szCs w:val="24"/>
              </w:rPr>
              <w:t>noted</w:t>
            </w:r>
            <w:r w:rsidR="00E350F6">
              <w:rPr>
                <w:sz w:val="24"/>
                <w:szCs w:val="24"/>
              </w:rPr>
              <w:t>.</w:t>
            </w:r>
          </w:p>
        </w:tc>
      </w:tr>
      <w:tr w:rsidR="00072B2C" w:rsidRPr="008A753B" w14:paraId="7CC4D9A7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7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5877D2" w14:textId="77777777" w:rsidR="00072B2C" w:rsidRPr="008A753B" w:rsidRDefault="00072B2C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ANY URGENT BUSINESS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E712B1" w14:textId="39080D84" w:rsidR="00072B2C" w:rsidRPr="008A753B" w:rsidRDefault="00072B2C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</w:p>
        </w:tc>
      </w:tr>
      <w:tr w:rsidR="00072B2C" w:rsidRPr="008A753B" w14:paraId="730EC16F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ED534" w14:textId="09DA84C1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7</w:t>
            </w:r>
            <w:r w:rsidR="00072B2C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C5FA36" w14:textId="0452316B" w:rsidR="00F0298F" w:rsidRDefault="008214A1" w:rsidP="00F0298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Deputy Vice-Chancellor (Academic) </w:t>
            </w:r>
            <w:r w:rsidR="0067227E">
              <w:rPr>
                <w:sz w:val="24"/>
                <w:szCs w:val="24"/>
              </w:rPr>
              <w:t>informed</w:t>
            </w:r>
            <w:r w:rsidR="00100588">
              <w:rPr>
                <w:sz w:val="24"/>
                <w:szCs w:val="24"/>
              </w:rPr>
              <w:t xml:space="preserve"> </w:t>
            </w:r>
            <w:r w:rsidR="00160707">
              <w:rPr>
                <w:sz w:val="24"/>
                <w:szCs w:val="24"/>
              </w:rPr>
              <w:t xml:space="preserve">members </w:t>
            </w:r>
            <w:r w:rsidR="0067227E">
              <w:rPr>
                <w:sz w:val="24"/>
                <w:szCs w:val="24"/>
              </w:rPr>
              <w:t>that work</w:t>
            </w:r>
            <w:r w:rsidR="0080464B">
              <w:rPr>
                <w:sz w:val="24"/>
                <w:szCs w:val="24"/>
              </w:rPr>
              <w:t xml:space="preserve"> </w:t>
            </w:r>
            <w:r w:rsidR="0067227E">
              <w:rPr>
                <w:sz w:val="24"/>
                <w:szCs w:val="24"/>
              </w:rPr>
              <w:t xml:space="preserve">was being undertaken to </w:t>
            </w:r>
            <w:r w:rsidR="00B3132E">
              <w:rPr>
                <w:sz w:val="24"/>
                <w:szCs w:val="24"/>
              </w:rPr>
              <w:t xml:space="preserve">enhance </w:t>
            </w:r>
            <w:r w:rsidR="00265F2A">
              <w:rPr>
                <w:sz w:val="24"/>
                <w:szCs w:val="24"/>
              </w:rPr>
              <w:t>UK Visas and Immigration compliance</w:t>
            </w:r>
            <w:r w:rsidR="0025135E">
              <w:rPr>
                <w:sz w:val="24"/>
                <w:szCs w:val="24"/>
              </w:rPr>
              <w:t xml:space="preserve"> which </w:t>
            </w:r>
            <w:r w:rsidR="00456652">
              <w:rPr>
                <w:sz w:val="24"/>
                <w:szCs w:val="24"/>
              </w:rPr>
              <w:t xml:space="preserve">may </w:t>
            </w:r>
            <w:r w:rsidR="00DF33D9">
              <w:rPr>
                <w:sz w:val="24"/>
                <w:szCs w:val="24"/>
              </w:rPr>
              <w:t>necessitate</w:t>
            </w:r>
            <w:r w:rsidR="00456652">
              <w:rPr>
                <w:sz w:val="24"/>
                <w:szCs w:val="24"/>
              </w:rPr>
              <w:t xml:space="preserve"> Academic Board</w:t>
            </w:r>
            <w:r w:rsidR="00DF33D9">
              <w:rPr>
                <w:sz w:val="24"/>
                <w:szCs w:val="24"/>
              </w:rPr>
              <w:t xml:space="preserve"> </w:t>
            </w:r>
            <w:r w:rsidR="00327869">
              <w:rPr>
                <w:sz w:val="24"/>
                <w:szCs w:val="24"/>
              </w:rPr>
              <w:t>action</w:t>
            </w:r>
            <w:r w:rsidR="00F47467">
              <w:rPr>
                <w:sz w:val="24"/>
                <w:szCs w:val="24"/>
              </w:rPr>
              <w:t xml:space="preserve"> over the summer</w:t>
            </w:r>
            <w:r w:rsidR="00AA0AC2">
              <w:rPr>
                <w:sz w:val="24"/>
                <w:szCs w:val="24"/>
              </w:rPr>
              <w:t>.</w:t>
            </w:r>
          </w:p>
          <w:p w14:paraId="4DA5F758" w14:textId="0CD17B64" w:rsidR="001967CA" w:rsidRPr="008A753B" w:rsidRDefault="00F0298F" w:rsidP="00F0298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73799">
              <w:rPr>
                <w:sz w:val="24"/>
                <w:szCs w:val="24"/>
              </w:rPr>
              <w:t>cademic Board</w:t>
            </w:r>
            <w:r w:rsidR="003C1C02">
              <w:rPr>
                <w:b/>
                <w:bCs/>
                <w:sz w:val="24"/>
                <w:szCs w:val="24"/>
              </w:rPr>
              <w:t xml:space="preserve"> </w:t>
            </w:r>
            <w:r w:rsidR="00D20B94">
              <w:rPr>
                <w:b/>
                <w:bCs/>
                <w:sz w:val="24"/>
                <w:szCs w:val="24"/>
              </w:rPr>
              <w:t>agreed</w:t>
            </w:r>
            <w:r w:rsidR="003C1C02">
              <w:rPr>
                <w:b/>
                <w:bCs/>
                <w:sz w:val="24"/>
                <w:szCs w:val="24"/>
              </w:rPr>
              <w:t xml:space="preserve"> </w:t>
            </w:r>
            <w:r w:rsidR="006C675C">
              <w:rPr>
                <w:sz w:val="24"/>
                <w:szCs w:val="24"/>
              </w:rPr>
              <w:t>that Chairs</w:t>
            </w:r>
            <w:r w:rsidR="00BB6B2C">
              <w:rPr>
                <w:sz w:val="24"/>
                <w:szCs w:val="24"/>
              </w:rPr>
              <w:t xml:space="preserve"> action </w:t>
            </w:r>
            <w:r w:rsidR="00375A7A">
              <w:rPr>
                <w:sz w:val="24"/>
                <w:szCs w:val="24"/>
              </w:rPr>
              <w:t>wou</w:t>
            </w:r>
            <w:r w:rsidR="00DF33D9">
              <w:rPr>
                <w:sz w:val="24"/>
                <w:szCs w:val="24"/>
              </w:rPr>
              <w:t>ld be taken</w:t>
            </w:r>
            <w:r w:rsidR="00327869">
              <w:rPr>
                <w:sz w:val="24"/>
                <w:szCs w:val="24"/>
              </w:rPr>
              <w:t>, where required,</w:t>
            </w:r>
            <w:r w:rsidR="00DF33D9">
              <w:rPr>
                <w:sz w:val="24"/>
                <w:szCs w:val="24"/>
              </w:rPr>
              <w:t xml:space="preserve"> </w:t>
            </w:r>
            <w:r w:rsidR="00F47467">
              <w:rPr>
                <w:sz w:val="24"/>
                <w:szCs w:val="24"/>
              </w:rPr>
              <w:t>to support business continuity</w:t>
            </w:r>
            <w:r w:rsidR="00E6107F">
              <w:rPr>
                <w:sz w:val="24"/>
                <w:szCs w:val="24"/>
              </w:rPr>
              <w:t>.</w:t>
            </w:r>
            <w:r w:rsidR="001967CA" w:rsidRPr="001967CA">
              <w:rPr>
                <w:sz w:val="24"/>
                <w:szCs w:val="24"/>
              </w:rPr>
              <w:t xml:space="preserve">   </w:t>
            </w:r>
          </w:p>
        </w:tc>
      </w:tr>
      <w:tr w:rsidR="00072B2C" w:rsidRPr="008A753B" w14:paraId="2CF122DD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FC4BB5" w14:textId="3A6B7335" w:rsidR="00072B2C" w:rsidRPr="008A753B" w:rsidRDefault="00072B2C" w:rsidP="00072B2C">
            <w:pPr>
              <w:spacing w:before="60" w:after="60"/>
              <w:ind w:left="-57" w:right="-57"/>
              <w:rPr>
                <w:sz w:val="24"/>
                <w:szCs w:val="24"/>
              </w:rPr>
            </w:pPr>
            <w:r w:rsidRPr="006545A2">
              <w:rPr>
                <w:b/>
                <w:bCs/>
                <w:sz w:val="24"/>
                <w:szCs w:val="24"/>
              </w:rPr>
              <w:t>DATE</w:t>
            </w:r>
            <w:r w:rsidR="001967CA">
              <w:rPr>
                <w:b/>
                <w:bCs/>
                <w:sz w:val="24"/>
                <w:szCs w:val="24"/>
              </w:rPr>
              <w:t>S</w:t>
            </w:r>
            <w:r w:rsidRPr="006545A2">
              <w:rPr>
                <w:b/>
                <w:bCs/>
                <w:sz w:val="24"/>
                <w:szCs w:val="24"/>
              </w:rPr>
              <w:t xml:space="preserve"> OF THE NEXT MEETING</w:t>
            </w:r>
            <w:r w:rsidR="001967CA">
              <w:rPr>
                <w:b/>
                <w:bCs/>
                <w:sz w:val="24"/>
                <w:szCs w:val="24"/>
              </w:rPr>
              <w:t>S</w:t>
            </w:r>
            <w:r w:rsidRPr="008A753B">
              <w:t xml:space="preserve"> </w:t>
            </w:r>
          </w:p>
        </w:tc>
      </w:tr>
      <w:tr w:rsidR="00072B2C" w:rsidRPr="008A753B" w14:paraId="29BAEE99" w14:textId="77777777" w:rsidTr="0AF2DD9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35665" w14:textId="0F1B06CB" w:rsidR="00072B2C" w:rsidRPr="00780FBC" w:rsidRDefault="001967CA" w:rsidP="00072B2C">
            <w:pPr>
              <w:spacing w:before="60" w:after="6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46B">
              <w:rPr>
                <w:sz w:val="24"/>
                <w:szCs w:val="24"/>
              </w:rPr>
              <w:t>8</w:t>
            </w:r>
            <w:r w:rsidR="00072B2C" w:rsidRPr="00780FBC">
              <w:rPr>
                <w:sz w:val="24"/>
                <w:szCs w:val="24"/>
              </w:rPr>
              <w:t>.1</w:t>
            </w:r>
          </w:p>
        </w:tc>
        <w:tc>
          <w:tcPr>
            <w:tcW w:w="94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AEE7D0" w14:textId="12EA3C9B" w:rsidR="001967CA" w:rsidRPr="001967CA" w:rsidRDefault="001967CA" w:rsidP="001967CA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967CA">
              <w:rPr>
                <w:color w:val="000000" w:themeColor="text1"/>
                <w:sz w:val="24"/>
                <w:szCs w:val="24"/>
              </w:rPr>
              <w:t>Academic Board: Wednesday 9 October 2024</w:t>
            </w:r>
          </w:p>
          <w:p w14:paraId="7BD4B1EE" w14:textId="47FB071D" w:rsidR="00072B2C" w:rsidRPr="008A753B" w:rsidRDefault="005F2278" w:rsidP="001967CA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AAC</w:t>
            </w:r>
            <w:r w:rsidR="001967CA" w:rsidRPr="001967CA">
              <w:rPr>
                <w:color w:val="000000" w:themeColor="text1"/>
                <w:sz w:val="24"/>
                <w:szCs w:val="24"/>
              </w:rPr>
              <w:t>: Thursday 7 November 2024</w:t>
            </w:r>
          </w:p>
        </w:tc>
      </w:tr>
    </w:tbl>
    <w:p w14:paraId="264B8D5A" w14:textId="77777777" w:rsidR="002809E2" w:rsidRPr="008A753B" w:rsidRDefault="002809E2">
      <w:pPr>
        <w:rPr>
          <w:sz w:val="24"/>
          <w:szCs w:val="24"/>
        </w:rPr>
      </w:pPr>
    </w:p>
    <w:sectPr w:rsidR="002809E2" w:rsidRPr="008A753B" w:rsidSect="0083399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992" w:left="1440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3B67" w14:textId="77777777" w:rsidR="00084BB2" w:rsidRDefault="00084BB2" w:rsidP="0000042C">
      <w:pPr>
        <w:spacing w:after="0" w:line="240" w:lineRule="auto"/>
      </w:pPr>
      <w:r>
        <w:separator/>
      </w:r>
    </w:p>
  </w:endnote>
  <w:endnote w:type="continuationSeparator" w:id="0">
    <w:p w14:paraId="08E9124F" w14:textId="77777777" w:rsidR="00084BB2" w:rsidRDefault="00084BB2" w:rsidP="0000042C">
      <w:pPr>
        <w:spacing w:after="0" w:line="240" w:lineRule="auto"/>
      </w:pPr>
      <w:r>
        <w:continuationSeparator/>
      </w:r>
    </w:p>
  </w:endnote>
  <w:endnote w:type="continuationNotice" w:id="1">
    <w:p w14:paraId="15EE1D98" w14:textId="77777777" w:rsidR="00084BB2" w:rsidRDefault="00084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16"/>
        <w:szCs w:val="16"/>
      </w:rPr>
      <w:id w:val="121816443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28FA55" w14:textId="77777777" w:rsidR="00833996" w:rsidRPr="00833996" w:rsidRDefault="009F2503" w:rsidP="00833996">
            <w:pPr>
              <w:pStyle w:val="Footer"/>
              <w:ind w:left="-284" w:hanging="142"/>
              <w:jc w:val="right"/>
              <w:rPr>
                <w:b/>
                <w:bCs/>
                <w:sz w:val="20"/>
                <w:szCs w:val="20"/>
              </w:rPr>
            </w:pPr>
            <w:r w:rsidRPr="00833996">
              <w:rPr>
                <w:sz w:val="20"/>
                <w:szCs w:val="20"/>
              </w:rPr>
              <w:t xml:space="preserve">Page </w:t>
            </w:r>
            <w:r w:rsidRPr="00833996">
              <w:rPr>
                <w:b/>
                <w:bCs/>
                <w:sz w:val="20"/>
                <w:szCs w:val="20"/>
              </w:rPr>
              <w:fldChar w:fldCharType="begin"/>
            </w:r>
            <w:r w:rsidRPr="0083399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33996">
              <w:rPr>
                <w:b/>
                <w:bCs/>
                <w:sz w:val="20"/>
                <w:szCs w:val="20"/>
              </w:rPr>
              <w:fldChar w:fldCharType="separate"/>
            </w:r>
            <w:r w:rsidRPr="00833996">
              <w:rPr>
                <w:b/>
                <w:bCs/>
                <w:noProof/>
                <w:sz w:val="20"/>
                <w:szCs w:val="20"/>
              </w:rPr>
              <w:t>2</w:t>
            </w:r>
            <w:r w:rsidRPr="00833996">
              <w:rPr>
                <w:b/>
                <w:bCs/>
                <w:sz w:val="20"/>
                <w:szCs w:val="20"/>
              </w:rPr>
              <w:fldChar w:fldCharType="end"/>
            </w:r>
            <w:r w:rsidRPr="00833996">
              <w:rPr>
                <w:sz w:val="20"/>
                <w:szCs w:val="20"/>
              </w:rPr>
              <w:t xml:space="preserve"> of </w:t>
            </w:r>
            <w:r w:rsidRPr="00833996">
              <w:rPr>
                <w:b/>
                <w:bCs/>
                <w:sz w:val="20"/>
                <w:szCs w:val="20"/>
              </w:rPr>
              <w:fldChar w:fldCharType="begin"/>
            </w:r>
            <w:r w:rsidRPr="0083399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33996">
              <w:rPr>
                <w:b/>
                <w:bCs/>
                <w:sz w:val="20"/>
                <w:szCs w:val="20"/>
              </w:rPr>
              <w:fldChar w:fldCharType="separate"/>
            </w:r>
            <w:r w:rsidRPr="00833996">
              <w:rPr>
                <w:b/>
                <w:bCs/>
                <w:noProof/>
                <w:sz w:val="20"/>
                <w:szCs w:val="20"/>
              </w:rPr>
              <w:t>2</w:t>
            </w:r>
            <w:r w:rsidRPr="00833996">
              <w:rPr>
                <w:b/>
                <w:bCs/>
                <w:sz w:val="20"/>
                <w:szCs w:val="20"/>
              </w:rPr>
              <w:fldChar w:fldCharType="end"/>
            </w:r>
          </w:p>
          <w:p w14:paraId="12F17A2F" w14:textId="6F386B91" w:rsidR="00833996" w:rsidRPr="00833996" w:rsidRDefault="00833996" w:rsidP="00833996">
            <w:pPr>
              <w:pStyle w:val="Footer"/>
              <w:ind w:left="-284" w:hanging="142"/>
              <w:rPr>
                <w:sz w:val="20"/>
                <w:szCs w:val="20"/>
              </w:rPr>
            </w:pPr>
            <w:r w:rsidRPr="00833996">
              <w:rPr>
                <w:sz w:val="20"/>
                <w:szCs w:val="20"/>
              </w:rPr>
              <w:t xml:space="preserve">Joint Academic Board and Academic Assurance Committee Minutes: </w:t>
            </w:r>
            <w:r w:rsidR="004D6DB5">
              <w:rPr>
                <w:sz w:val="20"/>
                <w:szCs w:val="20"/>
              </w:rPr>
              <w:t>26</w:t>
            </w:r>
            <w:r w:rsidRPr="00833996">
              <w:rPr>
                <w:sz w:val="20"/>
                <w:szCs w:val="20"/>
              </w:rPr>
              <w:t xml:space="preserve"> June 202</w:t>
            </w:r>
            <w:r w:rsidR="004D6DB5">
              <w:rPr>
                <w:sz w:val="20"/>
                <w:szCs w:val="20"/>
              </w:rPr>
              <w:t>4</w:t>
            </w:r>
          </w:p>
          <w:p w14:paraId="54E91100" w14:textId="641710E0" w:rsidR="00833996" w:rsidRPr="00833996" w:rsidRDefault="00833996" w:rsidP="00833996">
            <w:pPr>
              <w:pStyle w:val="Footer"/>
              <w:ind w:left="-284" w:hanging="142"/>
              <w:rPr>
                <w:sz w:val="20"/>
                <w:szCs w:val="20"/>
              </w:rPr>
            </w:pPr>
            <w:r w:rsidRPr="00833996">
              <w:rPr>
                <w:sz w:val="20"/>
                <w:szCs w:val="20"/>
              </w:rPr>
              <w:t>Committee Chairs agreed:</w:t>
            </w:r>
            <w:r>
              <w:rPr>
                <w:sz w:val="20"/>
                <w:szCs w:val="20"/>
              </w:rPr>
              <w:t xml:space="preserve"> </w:t>
            </w:r>
            <w:r w:rsidR="004E7E48">
              <w:rPr>
                <w:sz w:val="20"/>
                <w:szCs w:val="20"/>
              </w:rPr>
              <w:t>11 July 2024</w:t>
            </w:r>
            <w:r w:rsidRPr="00833996">
              <w:rPr>
                <w:sz w:val="20"/>
                <w:szCs w:val="20"/>
              </w:rPr>
              <w:t xml:space="preserve"> (AB) and </w:t>
            </w:r>
            <w:r w:rsidR="00114660">
              <w:rPr>
                <w:sz w:val="20"/>
                <w:szCs w:val="20"/>
              </w:rPr>
              <w:t>2</w:t>
            </w:r>
            <w:r w:rsidR="001F494A">
              <w:rPr>
                <w:sz w:val="20"/>
                <w:szCs w:val="20"/>
              </w:rPr>
              <w:t>5</w:t>
            </w:r>
            <w:r w:rsidR="00114660">
              <w:rPr>
                <w:sz w:val="20"/>
                <w:szCs w:val="20"/>
              </w:rPr>
              <w:t xml:space="preserve"> July 2024</w:t>
            </w:r>
            <w:r>
              <w:rPr>
                <w:sz w:val="20"/>
                <w:szCs w:val="20"/>
              </w:rPr>
              <w:t xml:space="preserve"> </w:t>
            </w:r>
            <w:r w:rsidRPr="00833996">
              <w:rPr>
                <w:sz w:val="20"/>
                <w:szCs w:val="20"/>
              </w:rPr>
              <w:t>(AAC)</w:t>
            </w:r>
          </w:p>
          <w:p w14:paraId="49EE1B61" w14:textId="195528B1" w:rsidR="009F2503" w:rsidRPr="00833996" w:rsidRDefault="00833996" w:rsidP="00833996">
            <w:pPr>
              <w:pStyle w:val="Footer"/>
              <w:ind w:left="-284" w:hanging="142"/>
              <w:rPr>
                <w:sz w:val="20"/>
                <w:szCs w:val="20"/>
              </w:rPr>
            </w:pPr>
            <w:r w:rsidRPr="00833996">
              <w:rPr>
                <w:sz w:val="20"/>
                <w:szCs w:val="20"/>
              </w:rPr>
              <w:t xml:space="preserve">Committees approved: </w:t>
            </w:r>
            <w:r w:rsidR="003D776C">
              <w:rPr>
                <w:sz w:val="20"/>
                <w:szCs w:val="20"/>
              </w:rPr>
              <w:t xml:space="preserve">23 October 2024 </w:t>
            </w:r>
            <w:r w:rsidRPr="00833996">
              <w:rPr>
                <w:sz w:val="20"/>
                <w:szCs w:val="20"/>
              </w:rPr>
              <w:t xml:space="preserve">(AB) and </w:t>
            </w:r>
            <w:r w:rsidR="00407992">
              <w:rPr>
                <w:sz w:val="20"/>
                <w:szCs w:val="20"/>
              </w:rPr>
              <w:t>7 November 2024</w:t>
            </w:r>
            <w:r w:rsidRPr="00833996">
              <w:rPr>
                <w:sz w:val="20"/>
                <w:szCs w:val="20"/>
              </w:rPr>
              <w:t xml:space="preserve"> (AAC)</w:t>
            </w:r>
          </w:p>
        </w:sdtContent>
      </w:sdt>
    </w:sdtContent>
  </w:sdt>
  <w:p w14:paraId="0BD986FC" w14:textId="77777777" w:rsidR="008B3E3D" w:rsidRDefault="008B3E3D" w:rsidP="0055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24"/>
        <w:szCs w:val="24"/>
      </w:rPr>
      <w:id w:val="803582961"/>
      <w:docPartObj>
        <w:docPartGallery w:val="Page Numbers (Top of Page)"/>
        <w:docPartUnique/>
      </w:docPartObj>
    </w:sdtPr>
    <w:sdtContent>
      <w:p w14:paraId="4CE2E018" w14:textId="77777777" w:rsidR="0000237B" w:rsidRPr="00826269" w:rsidRDefault="0000237B" w:rsidP="0000237B">
        <w:pPr>
          <w:pStyle w:val="Footer"/>
          <w:jc w:val="right"/>
          <w:rPr>
            <w:color w:val="621B40"/>
            <w:sz w:val="24"/>
            <w:szCs w:val="24"/>
          </w:rPr>
        </w:pPr>
        <w:r w:rsidRPr="00826269">
          <w:rPr>
            <w:sz w:val="24"/>
            <w:szCs w:val="24"/>
          </w:rPr>
          <w:t xml:space="preserve">Page </w:t>
        </w:r>
        <w:r w:rsidRPr="00826269">
          <w:rPr>
            <w:b/>
            <w:bCs/>
            <w:sz w:val="24"/>
            <w:szCs w:val="24"/>
          </w:rPr>
          <w:fldChar w:fldCharType="begin"/>
        </w:r>
        <w:r w:rsidRPr="00826269">
          <w:rPr>
            <w:b/>
            <w:bCs/>
            <w:sz w:val="24"/>
            <w:szCs w:val="24"/>
          </w:rPr>
          <w:instrText xml:space="preserve"> PAGE </w:instrText>
        </w:r>
        <w:r w:rsidRPr="00826269">
          <w:rPr>
            <w:b/>
            <w:bCs/>
            <w:sz w:val="24"/>
            <w:szCs w:val="24"/>
          </w:rPr>
          <w:fldChar w:fldCharType="separate"/>
        </w:r>
        <w:r w:rsidRPr="00826269">
          <w:rPr>
            <w:b/>
            <w:bCs/>
            <w:sz w:val="24"/>
            <w:szCs w:val="24"/>
          </w:rPr>
          <w:t>2</w:t>
        </w:r>
        <w:r w:rsidRPr="00826269">
          <w:rPr>
            <w:b/>
            <w:bCs/>
            <w:sz w:val="24"/>
            <w:szCs w:val="24"/>
          </w:rPr>
          <w:fldChar w:fldCharType="end"/>
        </w:r>
        <w:r w:rsidRPr="00826269">
          <w:rPr>
            <w:sz w:val="24"/>
            <w:szCs w:val="24"/>
          </w:rPr>
          <w:t xml:space="preserve"> of </w:t>
        </w:r>
        <w:r w:rsidRPr="00826269">
          <w:rPr>
            <w:b/>
            <w:bCs/>
            <w:sz w:val="24"/>
            <w:szCs w:val="24"/>
          </w:rPr>
          <w:fldChar w:fldCharType="begin"/>
        </w:r>
        <w:r w:rsidRPr="00826269">
          <w:rPr>
            <w:b/>
            <w:bCs/>
            <w:sz w:val="24"/>
            <w:szCs w:val="24"/>
          </w:rPr>
          <w:instrText xml:space="preserve"> NUMPAGES  </w:instrText>
        </w:r>
        <w:r w:rsidRPr="00826269">
          <w:rPr>
            <w:b/>
            <w:bCs/>
            <w:sz w:val="24"/>
            <w:szCs w:val="24"/>
          </w:rPr>
          <w:fldChar w:fldCharType="separate"/>
        </w:r>
        <w:r w:rsidRPr="00826269">
          <w:rPr>
            <w:b/>
            <w:bCs/>
            <w:sz w:val="24"/>
            <w:szCs w:val="24"/>
          </w:rPr>
          <w:t>2</w:t>
        </w:r>
        <w:r w:rsidRPr="00826269">
          <w:rPr>
            <w:b/>
            <w:bCs/>
            <w:sz w:val="24"/>
            <w:szCs w:val="24"/>
          </w:rPr>
          <w:fldChar w:fldCharType="end"/>
        </w:r>
      </w:p>
    </w:sdtContent>
  </w:sdt>
  <w:p w14:paraId="1D0396FB" w14:textId="77777777" w:rsidR="0000237B" w:rsidRDefault="0000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E387" w14:textId="77777777" w:rsidR="00084BB2" w:rsidRDefault="00084BB2" w:rsidP="0000042C">
      <w:pPr>
        <w:spacing w:after="0" w:line="240" w:lineRule="auto"/>
      </w:pPr>
      <w:r>
        <w:separator/>
      </w:r>
    </w:p>
  </w:footnote>
  <w:footnote w:type="continuationSeparator" w:id="0">
    <w:p w14:paraId="3F14B995" w14:textId="77777777" w:rsidR="00084BB2" w:rsidRDefault="00084BB2" w:rsidP="0000042C">
      <w:pPr>
        <w:spacing w:after="0" w:line="240" w:lineRule="auto"/>
      </w:pPr>
      <w:r>
        <w:continuationSeparator/>
      </w:r>
    </w:p>
  </w:footnote>
  <w:footnote w:type="continuationNotice" w:id="1">
    <w:p w14:paraId="07E6B3C6" w14:textId="77777777" w:rsidR="00084BB2" w:rsidRDefault="00084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693"/>
    </w:tblGrid>
    <w:tr w:rsidR="00FB57BB" w:rsidRPr="00131BC8" w14:paraId="0F6DE17A" w14:textId="77777777" w:rsidTr="00D076A6">
      <w:tc>
        <w:tcPr>
          <w:tcW w:w="2411" w:type="dxa"/>
        </w:tcPr>
        <w:p w14:paraId="1A244A04" w14:textId="77777777" w:rsidR="00FB57BB" w:rsidRPr="0000042C" w:rsidRDefault="00FB57BB" w:rsidP="00FB57B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056FBD4C" wp14:editId="2ABDB406">
                <wp:extent cx="894853" cy="480060"/>
                <wp:effectExtent l="0" t="0" r="635" b="0"/>
                <wp:docPr id="2020730841" name="Picture 2020730841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D384926" w14:textId="44E7581D" w:rsidR="00FB57BB" w:rsidRPr="00131BC8" w:rsidRDefault="00E55F1A" w:rsidP="00FB57B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JOINT MEETING OF </w:t>
          </w:r>
          <w:r w:rsidR="0032561B">
            <w:rPr>
              <w:b/>
              <w:bCs/>
              <w:sz w:val="24"/>
              <w:szCs w:val="24"/>
            </w:rPr>
            <w:t>ACADEMIC BOARD</w:t>
          </w:r>
          <w:r>
            <w:rPr>
              <w:b/>
              <w:bCs/>
              <w:sz w:val="24"/>
              <w:szCs w:val="24"/>
            </w:rPr>
            <w:t xml:space="preserve"> AND ACADEMIC ASSURANCE COMMITTEE</w:t>
          </w:r>
        </w:p>
      </w:tc>
      <w:tc>
        <w:tcPr>
          <w:tcW w:w="2693" w:type="dxa"/>
        </w:tcPr>
        <w:p w14:paraId="735B44DE" w14:textId="53B841FD" w:rsidR="00FB57BB" w:rsidRPr="00131BC8" w:rsidRDefault="0032561B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AB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2024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06</w:t>
          </w:r>
          <w:r w:rsidR="00DF0016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26</w:t>
          </w:r>
          <w:r w:rsidR="00DF0016">
            <w:rPr>
              <w:b/>
              <w:bCs/>
              <w:sz w:val="24"/>
              <w:szCs w:val="24"/>
            </w:rPr>
            <w:t>_</w:t>
          </w:r>
          <w:r w:rsidR="00FB57BB" w:rsidRPr="00131BC8">
            <w:rPr>
              <w:b/>
              <w:bCs/>
              <w:sz w:val="24"/>
              <w:szCs w:val="24"/>
            </w:rPr>
            <w:t>M</w:t>
          </w:r>
        </w:p>
      </w:tc>
    </w:tr>
  </w:tbl>
  <w:p w14:paraId="7272B7C7" w14:textId="0962911D" w:rsidR="008A75E7" w:rsidRDefault="008A7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86"/>
      <w:gridCol w:w="2268"/>
    </w:tblGrid>
    <w:tr w:rsidR="0000237B" w:rsidRPr="00131BC8" w14:paraId="385E976F" w14:textId="77777777" w:rsidTr="00C34F48">
      <w:tc>
        <w:tcPr>
          <w:tcW w:w="1985" w:type="dxa"/>
        </w:tcPr>
        <w:p w14:paraId="1EDD1CEB" w14:textId="77777777" w:rsidR="0000237B" w:rsidRPr="0000042C" w:rsidRDefault="0000237B" w:rsidP="0000237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1FE453DE" wp14:editId="17210FA0">
                <wp:extent cx="894853" cy="480060"/>
                <wp:effectExtent l="0" t="0" r="635" b="0"/>
                <wp:docPr id="1734471081" name="Picture 1734471081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3AB27DC" w14:textId="77777777" w:rsidR="0000237B" w:rsidRPr="00131BC8" w:rsidRDefault="0000237B" w:rsidP="0000237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[COMMITTEE NAME]</w:t>
          </w:r>
        </w:p>
      </w:tc>
      <w:tc>
        <w:tcPr>
          <w:tcW w:w="2268" w:type="dxa"/>
        </w:tcPr>
        <w:p w14:paraId="7824D725" w14:textId="58C41255" w:rsidR="0000237B" w:rsidRPr="00131BC8" w:rsidRDefault="0000237B" w:rsidP="0000237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[COM/</w:t>
          </w:r>
          <w:r w:rsidR="00AA6DE3">
            <w:rPr>
              <w:b/>
              <w:bCs/>
              <w:sz w:val="24"/>
              <w:szCs w:val="24"/>
            </w:rPr>
            <w:t>YY</w:t>
          </w:r>
          <w:r w:rsidRPr="00131BC8">
            <w:rPr>
              <w:b/>
              <w:bCs/>
              <w:sz w:val="24"/>
              <w:szCs w:val="24"/>
            </w:rPr>
            <w:t>/MM</w:t>
          </w:r>
          <w:r w:rsidR="008A75E7">
            <w:rPr>
              <w:b/>
              <w:bCs/>
              <w:sz w:val="24"/>
              <w:szCs w:val="24"/>
            </w:rPr>
            <w:t>/</w:t>
          </w:r>
          <w:r w:rsidRPr="00131BC8">
            <w:rPr>
              <w:b/>
              <w:bCs/>
              <w:sz w:val="24"/>
              <w:szCs w:val="24"/>
            </w:rPr>
            <w:t>M]</w:t>
          </w:r>
        </w:p>
      </w:tc>
    </w:tr>
  </w:tbl>
  <w:p w14:paraId="1211EEBF" w14:textId="77777777" w:rsidR="0000237B" w:rsidRDefault="00002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A14"/>
    <w:multiLevelType w:val="hybridMultilevel"/>
    <w:tmpl w:val="B7944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DA265B"/>
    <w:multiLevelType w:val="hybridMultilevel"/>
    <w:tmpl w:val="9000B46C"/>
    <w:lvl w:ilvl="0" w:tplc="08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031F62DA"/>
    <w:multiLevelType w:val="multilevel"/>
    <w:tmpl w:val="116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141E8"/>
    <w:multiLevelType w:val="hybridMultilevel"/>
    <w:tmpl w:val="42EC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819"/>
    <w:multiLevelType w:val="multilevel"/>
    <w:tmpl w:val="B1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B32EC"/>
    <w:multiLevelType w:val="hybridMultilevel"/>
    <w:tmpl w:val="B17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7110"/>
    <w:multiLevelType w:val="hybridMultilevel"/>
    <w:tmpl w:val="A2AC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1AC"/>
    <w:multiLevelType w:val="multilevel"/>
    <w:tmpl w:val="A40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7217CE"/>
    <w:multiLevelType w:val="hybridMultilevel"/>
    <w:tmpl w:val="D8A4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722D9"/>
    <w:multiLevelType w:val="multilevel"/>
    <w:tmpl w:val="3BE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FE6B80"/>
    <w:multiLevelType w:val="hybridMultilevel"/>
    <w:tmpl w:val="CCBA82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225A16"/>
    <w:multiLevelType w:val="multilevel"/>
    <w:tmpl w:val="82D8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E44C09"/>
    <w:multiLevelType w:val="hybridMultilevel"/>
    <w:tmpl w:val="A514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A3D2C"/>
    <w:multiLevelType w:val="hybridMultilevel"/>
    <w:tmpl w:val="04D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147BF"/>
    <w:multiLevelType w:val="hybridMultilevel"/>
    <w:tmpl w:val="BB46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6FCA"/>
    <w:multiLevelType w:val="hybridMultilevel"/>
    <w:tmpl w:val="CFEC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F41DC"/>
    <w:multiLevelType w:val="hybridMultilevel"/>
    <w:tmpl w:val="130E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428E"/>
    <w:multiLevelType w:val="hybridMultilevel"/>
    <w:tmpl w:val="C364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55E9A"/>
    <w:multiLevelType w:val="hybridMultilevel"/>
    <w:tmpl w:val="37BA69A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F00782F"/>
    <w:multiLevelType w:val="hybridMultilevel"/>
    <w:tmpl w:val="D54A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4059"/>
    <w:multiLevelType w:val="multilevel"/>
    <w:tmpl w:val="AE1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726DE5"/>
    <w:multiLevelType w:val="hybridMultilevel"/>
    <w:tmpl w:val="5732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0A5A"/>
    <w:multiLevelType w:val="hybridMultilevel"/>
    <w:tmpl w:val="BA9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41808"/>
    <w:multiLevelType w:val="hybridMultilevel"/>
    <w:tmpl w:val="4A727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241D69"/>
    <w:multiLevelType w:val="hybridMultilevel"/>
    <w:tmpl w:val="D5C6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206E"/>
    <w:multiLevelType w:val="hybridMultilevel"/>
    <w:tmpl w:val="79228F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E120A"/>
    <w:multiLevelType w:val="hybridMultilevel"/>
    <w:tmpl w:val="88A81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66A2B"/>
    <w:multiLevelType w:val="multilevel"/>
    <w:tmpl w:val="8DB6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B871A5"/>
    <w:multiLevelType w:val="hybridMultilevel"/>
    <w:tmpl w:val="7FBAA1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F31173"/>
    <w:multiLevelType w:val="hybridMultilevel"/>
    <w:tmpl w:val="A788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3362">
    <w:abstractNumId w:val="12"/>
  </w:num>
  <w:num w:numId="2" w16cid:durableId="1808820984">
    <w:abstractNumId w:val="25"/>
  </w:num>
  <w:num w:numId="3" w16cid:durableId="2085487808">
    <w:abstractNumId w:val="2"/>
  </w:num>
  <w:num w:numId="4" w16cid:durableId="1890602221">
    <w:abstractNumId w:val="11"/>
  </w:num>
  <w:num w:numId="5" w16cid:durableId="297222844">
    <w:abstractNumId w:val="20"/>
  </w:num>
  <w:num w:numId="6" w16cid:durableId="520552629">
    <w:abstractNumId w:val="4"/>
  </w:num>
  <w:num w:numId="7" w16cid:durableId="1928150222">
    <w:abstractNumId w:val="9"/>
  </w:num>
  <w:num w:numId="8" w16cid:durableId="351539662">
    <w:abstractNumId w:val="7"/>
  </w:num>
  <w:num w:numId="9" w16cid:durableId="2121298355">
    <w:abstractNumId w:val="27"/>
  </w:num>
  <w:num w:numId="10" w16cid:durableId="477037701">
    <w:abstractNumId w:val="5"/>
  </w:num>
  <w:num w:numId="11" w16cid:durableId="285044869">
    <w:abstractNumId w:val="29"/>
  </w:num>
  <w:num w:numId="12" w16cid:durableId="1298486282">
    <w:abstractNumId w:val="18"/>
  </w:num>
  <w:num w:numId="13" w16cid:durableId="1409376757">
    <w:abstractNumId w:val="13"/>
  </w:num>
  <w:num w:numId="14" w16cid:durableId="1152412037">
    <w:abstractNumId w:val="26"/>
  </w:num>
  <w:num w:numId="15" w16cid:durableId="378868098">
    <w:abstractNumId w:val="22"/>
  </w:num>
  <w:num w:numId="16" w16cid:durableId="1969429888">
    <w:abstractNumId w:val="0"/>
  </w:num>
  <w:num w:numId="17" w16cid:durableId="311639319">
    <w:abstractNumId w:val="21"/>
  </w:num>
  <w:num w:numId="18" w16cid:durableId="1812206596">
    <w:abstractNumId w:val="6"/>
  </w:num>
  <w:num w:numId="19" w16cid:durableId="768082328">
    <w:abstractNumId w:val="17"/>
  </w:num>
  <w:num w:numId="20" w16cid:durableId="1534146500">
    <w:abstractNumId w:val="10"/>
  </w:num>
  <w:num w:numId="21" w16cid:durableId="2024475030">
    <w:abstractNumId w:val="28"/>
  </w:num>
  <w:num w:numId="22" w16cid:durableId="2079354977">
    <w:abstractNumId w:val="3"/>
  </w:num>
  <w:num w:numId="23" w16cid:durableId="1458598651">
    <w:abstractNumId w:val="23"/>
  </w:num>
  <w:num w:numId="24" w16cid:durableId="1604150819">
    <w:abstractNumId w:val="8"/>
  </w:num>
  <w:num w:numId="25" w16cid:durableId="1182090190">
    <w:abstractNumId w:val="1"/>
  </w:num>
  <w:num w:numId="26" w16cid:durableId="1236355545">
    <w:abstractNumId w:val="19"/>
  </w:num>
  <w:num w:numId="27" w16cid:durableId="1535581433">
    <w:abstractNumId w:val="15"/>
  </w:num>
  <w:num w:numId="28" w16cid:durableId="1925264538">
    <w:abstractNumId w:val="16"/>
  </w:num>
  <w:num w:numId="29" w16cid:durableId="258221050">
    <w:abstractNumId w:val="24"/>
  </w:num>
  <w:num w:numId="30" w16cid:durableId="717169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HHXOambcMwq0ryEQNRZrSRKvYqC/IOrTwCHbPdgt4UxJC4qQKhCwRdI0Kp3fdBWoX7NdUnjyvmO9ewgSsqlWg==" w:salt="x6vS93HKZFQ+U+NVK3I3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C"/>
    <w:rsid w:val="0000042C"/>
    <w:rsid w:val="0000157C"/>
    <w:rsid w:val="000015FC"/>
    <w:rsid w:val="0000237B"/>
    <w:rsid w:val="0000768F"/>
    <w:rsid w:val="00007D95"/>
    <w:rsid w:val="00010FD6"/>
    <w:rsid w:val="000212D1"/>
    <w:rsid w:val="00021930"/>
    <w:rsid w:val="00022310"/>
    <w:rsid w:val="0002458A"/>
    <w:rsid w:val="000304A1"/>
    <w:rsid w:val="00031FAC"/>
    <w:rsid w:val="00034317"/>
    <w:rsid w:val="00034A67"/>
    <w:rsid w:val="0003507B"/>
    <w:rsid w:val="00036543"/>
    <w:rsid w:val="00041F07"/>
    <w:rsid w:val="00043DE4"/>
    <w:rsid w:val="0004554D"/>
    <w:rsid w:val="00050DE2"/>
    <w:rsid w:val="0005646B"/>
    <w:rsid w:val="00056DAE"/>
    <w:rsid w:val="00057C20"/>
    <w:rsid w:val="00060BD9"/>
    <w:rsid w:val="00072B2C"/>
    <w:rsid w:val="000737F0"/>
    <w:rsid w:val="00074D4B"/>
    <w:rsid w:val="00084650"/>
    <w:rsid w:val="000849AB"/>
    <w:rsid w:val="00084A63"/>
    <w:rsid w:val="00084BB2"/>
    <w:rsid w:val="00090F76"/>
    <w:rsid w:val="00092C03"/>
    <w:rsid w:val="000A3273"/>
    <w:rsid w:val="000A530B"/>
    <w:rsid w:val="000A582C"/>
    <w:rsid w:val="000B0B8B"/>
    <w:rsid w:val="000B2BB4"/>
    <w:rsid w:val="000B2CF1"/>
    <w:rsid w:val="000C068A"/>
    <w:rsid w:val="000C08F8"/>
    <w:rsid w:val="000C1C90"/>
    <w:rsid w:val="000C28BF"/>
    <w:rsid w:val="000C29D9"/>
    <w:rsid w:val="000C39A5"/>
    <w:rsid w:val="000C3EDD"/>
    <w:rsid w:val="000C5DD7"/>
    <w:rsid w:val="000C5EA4"/>
    <w:rsid w:val="000C63BD"/>
    <w:rsid w:val="000D2C19"/>
    <w:rsid w:val="000D5C69"/>
    <w:rsid w:val="000D6763"/>
    <w:rsid w:val="000D79CD"/>
    <w:rsid w:val="000E44ED"/>
    <w:rsid w:val="000E5EB8"/>
    <w:rsid w:val="000E7184"/>
    <w:rsid w:val="000E7A86"/>
    <w:rsid w:val="000F1131"/>
    <w:rsid w:val="000F2319"/>
    <w:rsid w:val="000F66F0"/>
    <w:rsid w:val="00100588"/>
    <w:rsid w:val="00101314"/>
    <w:rsid w:val="001015C7"/>
    <w:rsid w:val="00101AF8"/>
    <w:rsid w:val="001030D5"/>
    <w:rsid w:val="0010537A"/>
    <w:rsid w:val="001078EC"/>
    <w:rsid w:val="00112F05"/>
    <w:rsid w:val="00114660"/>
    <w:rsid w:val="00115506"/>
    <w:rsid w:val="0011586D"/>
    <w:rsid w:val="001170AC"/>
    <w:rsid w:val="00120005"/>
    <w:rsid w:val="00120513"/>
    <w:rsid w:val="0013095E"/>
    <w:rsid w:val="00131A7A"/>
    <w:rsid w:val="00131BC8"/>
    <w:rsid w:val="00131E83"/>
    <w:rsid w:val="0013341E"/>
    <w:rsid w:val="0013372C"/>
    <w:rsid w:val="00135D80"/>
    <w:rsid w:val="0013659E"/>
    <w:rsid w:val="001365F6"/>
    <w:rsid w:val="001365FD"/>
    <w:rsid w:val="0014090F"/>
    <w:rsid w:val="00141C09"/>
    <w:rsid w:val="001427CC"/>
    <w:rsid w:val="00147CA0"/>
    <w:rsid w:val="001506A7"/>
    <w:rsid w:val="00155A5D"/>
    <w:rsid w:val="00156BE0"/>
    <w:rsid w:val="00157AB4"/>
    <w:rsid w:val="00160707"/>
    <w:rsid w:val="00166334"/>
    <w:rsid w:val="001669C5"/>
    <w:rsid w:val="001709AB"/>
    <w:rsid w:val="00172CB8"/>
    <w:rsid w:val="00173C6D"/>
    <w:rsid w:val="0017587C"/>
    <w:rsid w:val="001837DD"/>
    <w:rsid w:val="00184C24"/>
    <w:rsid w:val="00185B5A"/>
    <w:rsid w:val="00187D05"/>
    <w:rsid w:val="00191DBF"/>
    <w:rsid w:val="001925C2"/>
    <w:rsid w:val="00195277"/>
    <w:rsid w:val="001967CA"/>
    <w:rsid w:val="001A0BD6"/>
    <w:rsid w:val="001A68C8"/>
    <w:rsid w:val="001A7211"/>
    <w:rsid w:val="001A7A77"/>
    <w:rsid w:val="001B0329"/>
    <w:rsid w:val="001B2988"/>
    <w:rsid w:val="001C20CD"/>
    <w:rsid w:val="001C4012"/>
    <w:rsid w:val="001C71C9"/>
    <w:rsid w:val="001D01FC"/>
    <w:rsid w:val="001D6023"/>
    <w:rsid w:val="001D6344"/>
    <w:rsid w:val="001E367B"/>
    <w:rsid w:val="001E3E94"/>
    <w:rsid w:val="001E6829"/>
    <w:rsid w:val="001E6A9B"/>
    <w:rsid w:val="001E7957"/>
    <w:rsid w:val="001F0780"/>
    <w:rsid w:val="001F21DD"/>
    <w:rsid w:val="001F2604"/>
    <w:rsid w:val="001F494A"/>
    <w:rsid w:val="001F4F58"/>
    <w:rsid w:val="001F7B69"/>
    <w:rsid w:val="00200D90"/>
    <w:rsid w:val="00202893"/>
    <w:rsid w:val="00204CD9"/>
    <w:rsid w:val="00205499"/>
    <w:rsid w:val="002123DF"/>
    <w:rsid w:val="0021292C"/>
    <w:rsid w:val="00215811"/>
    <w:rsid w:val="00215BCF"/>
    <w:rsid w:val="002162D0"/>
    <w:rsid w:val="00223AED"/>
    <w:rsid w:val="00227B6E"/>
    <w:rsid w:val="00235B86"/>
    <w:rsid w:val="00251210"/>
    <w:rsid w:val="0025135E"/>
    <w:rsid w:val="00251A8E"/>
    <w:rsid w:val="002524EB"/>
    <w:rsid w:val="002542EA"/>
    <w:rsid w:val="002549E6"/>
    <w:rsid w:val="00255D61"/>
    <w:rsid w:val="00261FCC"/>
    <w:rsid w:val="00265F2A"/>
    <w:rsid w:val="0027281E"/>
    <w:rsid w:val="00273799"/>
    <w:rsid w:val="00277B02"/>
    <w:rsid w:val="00280192"/>
    <w:rsid w:val="002809E2"/>
    <w:rsid w:val="00281423"/>
    <w:rsid w:val="00282CD0"/>
    <w:rsid w:val="0028700E"/>
    <w:rsid w:val="0029386F"/>
    <w:rsid w:val="002944B9"/>
    <w:rsid w:val="00295C84"/>
    <w:rsid w:val="00297F1D"/>
    <w:rsid w:val="002A0F05"/>
    <w:rsid w:val="002A1010"/>
    <w:rsid w:val="002B07DF"/>
    <w:rsid w:val="002B0A73"/>
    <w:rsid w:val="002B1534"/>
    <w:rsid w:val="002B2424"/>
    <w:rsid w:val="002B46E3"/>
    <w:rsid w:val="002B4928"/>
    <w:rsid w:val="002B5393"/>
    <w:rsid w:val="002B5A77"/>
    <w:rsid w:val="002B6D48"/>
    <w:rsid w:val="002C1435"/>
    <w:rsid w:val="002C33EC"/>
    <w:rsid w:val="002C4000"/>
    <w:rsid w:val="002C6299"/>
    <w:rsid w:val="002D430D"/>
    <w:rsid w:val="002D483C"/>
    <w:rsid w:val="002D57F8"/>
    <w:rsid w:val="002D5AAF"/>
    <w:rsid w:val="002D744D"/>
    <w:rsid w:val="002E0C84"/>
    <w:rsid w:val="002E1C9A"/>
    <w:rsid w:val="002E504E"/>
    <w:rsid w:val="002E55CD"/>
    <w:rsid w:val="002F43D6"/>
    <w:rsid w:val="00303B2B"/>
    <w:rsid w:val="00310624"/>
    <w:rsid w:val="0031313F"/>
    <w:rsid w:val="00313DBE"/>
    <w:rsid w:val="00321004"/>
    <w:rsid w:val="00322941"/>
    <w:rsid w:val="00323028"/>
    <w:rsid w:val="0032561B"/>
    <w:rsid w:val="00327869"/>
    <w:rsid w:val="0033314D"/>
    <w:rsid w:val="00333C45"/>
    <w:rsid w:val="0033432D"/>
    <w:rsid w:val="00336D61"/>
    <w:rsid w:val="00343230"/>
    <w:rsid w:val="00343749"/>
    <w:rsid w:val="00344026"/>
    <w:rsid w:val="0034558F"/>
    <w:rsid w:val="00345D28"/>
    <w:rsid w:val="00354CA3"/>
    <w:rsid w:val="003664B9"/>
    <w:rsid w:val="0036712E"/>
    <w:rsid w:val="00373950"/>
    <w:rsid w:val="00375A7A"/>
    <w:rsid w:val="00377536"/>
    <w:rsid w:val="00382686"/>
    <w:rsid w:val="00386114"/>
    <w:rsid w:val="00391F17"/>
    <w:rsid w:val="00392682"/>
    <w:rsid w:val="003A1871"/>
    <w:rsid w:val="003A415B"/>
    <w:rsid w:val="003A56C1"/>
    <w:rsid w:val="003A7DDF"/>
    <w:rsid w:val="003A7F21"/>
    <w:rsid w:val="003B4E65"/>
    <w:rsid w:val="003B59D3"/>
    <w:rsid w:val="003B7B65"/>
    <w:rsid w:val="003C1C02"/>
    <w:rsid w:val="003D776C"/>
    <w:rsid w:val="003E0A6A"/>
    <w:rsid w:val="003E5F14"/>
    <w:rsid w:val="003E7218"/>
    <w:rsid w:val="003F3AEA"/>
    <w:rsid w:val="003F6743"/>
    <w:rsid w:val="00406707"/>
    <w:rsid w:val="00406AB3"/>
    <w:rsid w:val="00406B20"/>
    <w:rsid w:val="00407992"/>
    <w:rsid w:val="00413B6D"/>
    <w:rsid w:val="00416A60"/>
    <w:rsid w:val="0042300E"/>
    <w:rsid w:val="00440F90"/>
    <w:rsid w:val="00441774"/>
    <w:rsid w:val="00442BE4"/>
    <w:rsid w:val="004518AF"/>
    <w:rsid w:val="00453DA1"/>
    <w:rsid w:val="004541BD"/>
    <w:rsid w:val="00454D7C"/>
    <w:rsid w:val="00455FF2"/>
    <w:rsid w:val="00456652"/>
    <w:rsid w:val="00463F0D"/>
    <w:rsid w:val="00464999"/>
    <w:rsid w:val="00465624"/>
    <w:rsid w:val="0047050B"/>
    <w:rsid w:val="00476EE0"/>
    <w:rsid w:val="00484690"/>
    <w:rsid w:val="00486DD4"/>
    <w:rsid w:val="00490A99"/>
    <w:rsid w:val="00491741"/>
    <w:rsid w:val="00492AD1"/>
    <w:rsid w:val="00493FA2"/>
    <w:rsid w:val="00497EA6"/>
    <w:rsid w:val="004A1140"/>
    <w:rsid w:val="004A27EA"/>
    <w:rsid w:val="004A3DE0"/>
    <w:rsid w:val="004B07F5"/>
    <w:rsid w:val="004B4705"/>
    <w:rsid w:val="004B55F3"/>
    <w:rsid w:val="004C0DBE"/>
    <w:rsid w:val="004C3358"/>
    <w:rsid w:val="004C3514"/>
    <w:rsid w:val="004C6DDB"/>
    <w:rsid w:val="004D2495"/>
    <w:rsid w:val="004D3195"/>
    <w:rsid w:val="004D4C70"/>
    <w:rsid w:val="004D6DB5"/>
    <w:rsid w:val="004E00D9"/>
    <w:rsid w:val="004E29FF"/>
    <w:rsid w:val="004E2DA5"/>
    <w:rsid w:val="004E4A13"/>
    <w:rsid w:val="004E4AC3"/>
    <w:rsid w:val="004E4DEF"/>
    <w:rsid w:val="004E5F91"/>
    <w:rsid w:val="004E7E48"/>
    <w:rsid w:val="004F0FAD"/>
    <w:rsid w:val="004F27EB"/>
    <w:rsid w:val="004F3CAF"/>
    <w:rsid w:val="004F68F2"/>
    <w:rsid w:val="00504892"/>
    <w:rsid w:val="00505A7A"/>
    <w:rsid w:val="00513574"/>
    <w:rsid w:val="0051559D"/>
    <w:rsid w:val="00515BA8"/>
    <w:rsid w:val="00516B4C"/>
    <w:rsid w:val="00516F5C"/>
    <w:rsid w:val="005206DC"/>
    <w:rsid w:val="00520D48"/>
    <w:rsid w:val="00524922"/>
    <w:rsid w:val="00526DAD"/>
    <w:rsid w:val="00526DF4"/>
    <w:rsid w:val="0053066F"/>
    <w:rsid w:val="0053355E"/>
    <w:rsid w:val="005367BD"/>
    <w:rsid w:val="00546E24"/>
    <w:rsid w:val="005508E1"/>
    <w:rsid w:val="00551647"/>
    <w:rsid w:val="005566E3"/>
    <w:rsid w:val="00557959"/>
    <w:rsid w:val="00560559"/>
    <w:rsid w:val="00563476"/>
    <w:rsid w:val="00563C08"/>
    <w:rsid w:val="00565A35"/>
    <w:rsid w:val="0056628D"/>
    <w:rsid w:val="00574D79"/>
    <w:rsid w:val="00574E27"/>
    <w:rsid w:val="00576F73"/>
    <w:rsid w:val="00577CB3"/>
    <w:rsid w:val="005811A6"/>
    <w:rsid w:val="00586173"/>
    <w:rsid w:val="00586CBC"/>
    <w:rsid w:val="00586ED0"/>
    <w:rsid w:val="005873C2"/>
    <w:rsid w:val="00591BA9"/>
    <w:rsid w:val="00592026"/>
    <w:rsid w:val="00593305"/>
    <w:rsid w:val="00595F8E"/>
    <w:rsid w:val="00597CFC"/>
    <w:rsid w:val="005A2102"/>
    <w:rsid w:val="005A7B0B"/>
    <w:rsid w:val="005A7B5A"/>
    <w:rsid w:val="005B12A3"/>
    <w:rsid w:val="005B4933"/>
    <w:rsid w:val="005B6B8D"/>
    <w:rsid w:val="005C01EB"/>
    <w:rsid w:val="005C6C1B"/>
    <w:rsid w:val="005D06BB"/>
    <w:rsid w:val="005D4136"/>
    <w:rsid w:val="005D6D63"/>
    <w:rsid w:val="005E14AE"/>
    <w:rsid w:val="005E2273"/>
    <w:rsid w:val="005F1808"/>
    <w:rsid w:val="005F2278"/>
    <w:rsid w:val="005F34C5"/>
    <w:rsid w:val="005F4C39"/>
    <w:rsid w:val="005F63BE"/>
    <w:rsid w:val="005F6772"/>
    <w:rsid w:val="0060248C"/>
    <w:rsid w:val="006025CC"/>
    <w:rsid w:val="0060380B"/>
    <w:rsid w:val="00604B20"/>
    <w:rsid w:val="00605BE0"/>
    <w:rsid w:val="00606543"/>
    <w:rsid w:val="006118C3"/>
    <w:rsid w:val="00616E90"/>
    <w:rsid w:val="006175D8"/>
    <w:rsid w:val="00617FD2"/>
    <w:rsid w:val="00620813"/>
    <w:rsid w:val="0062436A"/>
    <w:rsid w:val="00627D42"/>
    <w:rsid w:val="0063230E"/>
    <w:rsid w:val="00635D7D"/>
    <w:rsid w:val="0063730F"/>
    <w:rsid w:val="0064058A"/>
    <w:rsid w:val="0064064F"/>
    <w:rsid w:val="00641428"/>
    <w:rsid w:val="00641D5D"/>
    <w:rsid w:val="00643098"/>
    <w:rsid w:val="0064479F"/>
    <w:rsid w:val="00647893"/>
    <w:rsid w:val="006515A3"/>
    <w:rsid w:val="006536AF"/>
    <w:rsid w:val="00653FBA"/>
    <w:rsid w:val="006545A2"/>
    <w:rsid w:val="00656F09"/>
    <w:rsid w:val="00657C8A"/>
    <w:rsid w:val="00670C3F"/>
    <w:rsid w:val="0067227E"/>
    <w:rsid w:val="006729D6"/>
    <w:rsid w:val="00672B4C"/>
    <w:rsid w:val="00674877"/>
    <w:rsid w:val="006761D0"/>
    <w:rsid w:val="00680A46"/>
    <w:rsid w:val="006826D4"/>
    <w:rsid w:val="00684EE0"/>
    <w:rsid w:val="00693A2D"/>
    <w:rsid w:val="00696DDE"/>
    <w:rsid w:val="006A076C"/>
    <w:rsid w:val="006A1296"/>
    <w:rsid w:val="006A2F4D"/>
    <w:rsid w:val="006A412D"/>
    <w:rsid w:val="006B0715"/>
    <w:rsid w:val="006B3616"/>
    <w:rsid w:val="006B55E9"/>
    <w:rsid w:val="006B618B"/>
    <w:rsid w:val="006B745B"/>
    <w:rsid w:val="006C272F"/>
    <w:rsid w:val="006C675C"/>
    <w:rsid w:val="006D622D"/>
    <w:rsid w:val="006E2C4B"/>
    <w:rsid w:val="006E3A4D"/>
    <w:rsid w:val="006E3F3F"/>
    <w:rsid w:val="006E4C47"/>
    <w:rsid w:val="006E55C7"/>
    <w:rsid w:val="006F051E"/>
    <w:rsid w:val="006F4F1F"/>
    <w:rsid w:val="006F618D"/>
    <w:rsid w:val="0070309A"/>
    <w:rsid w:val="0070537D"/>
    <w:rsid w:val="007058AD"/>
    <w:rsid w:val="00714B93"/>
    <w:rsid w:val="00722301"/>
    <w:rsid w:val="00722D4A"/>
    <w:rsid w:val="00725E72"/>
    <w:rsid w:val="00726AE4"/>
    <w:rsid w:val="00727396"/>
    <w:rsid w:val="007304ED"/>
    <w:rsid w:val="007313B5"/>
    <w:rsid w:val="00731468"/>
    <w:rsid w:val="00733172"/>
    <w:rsid w:val="00734473"/>
    <w:rsid w:val="00740675"/>
    <w:rsid w:val="0075024D"/>
    <w:rsid w:val="00750D7D"/>
    <w:rsid w:val="00752134"/>
    <w:rsid w:val="00757A37"/>
    <w:rsid w:val="00764E53"/>
    <w:rsid w:val="00765A5A"/>
    <w:rsid w:val="0076636B"/>
    <w:rsid w:val="00770BE6"/>
    <w:rsid w:val="00774DDE"/>
    <w:rsid w:val="0077566C"/>
    <w:rsid w:val="00776283"/>
    <w:rsid w:val="007767A0"/>
    <w:rsid w:val="00776DCA"/>
    <w:rsid w:val="007804E9"/>
    <w:rsid w:val="00780FBC"/>
    <w:rsid w:val="007829C4"/>
    <w:rsid w:val="00794A21"/>
    <w:rsid w:val="007A563A"/>
    <w:rsid w:val="007B1346"/>
    <w:rsid w:val="007B1593"/>
    <w:rsid w:val="007B24DF"/>
    <w:rsid w:val="007B4C76"/>
    <w:rsid w:val="007B68B0"/>
    <w:rsid w:val="007C19D1"/>
    <w:rsid w:val="007C6208"/>
    <w:rsid w:val="007C75DB"/>
    <w:rsid w:val="007D6D63"/>
    <w:rsid w:val="007D79FC"/>
    <w:rsid w:val="007E01FC"/>
    <w:rsid w:val="007E30AD"/>
    <w:rsid w:val="007E30F4"/>
    <w:rsid w:val="007E452A"/>
    <w:rsid w:val="007E4E4B"/>
    <w:rsid w:val="007E627B"/>
    <w:rsid w:val="007E6D97"/>
    <w:rsid w:val="007E6F67"/>
    <w:rsid w:val="007E7BBF"/>
    <w:rsid w:val="007F2642"/>
    <w:rsid w:val="007F3FD6"/>
    <w:rsid w:val="007F576C"/>
    <w:rsid w:val="007F66C1"/>
    <w:rsid w:val="0080464B"/>
    <w:rsid w:val="00805392"/>
    <w:rsid w:val="00810722"/>
    <w:rsid w:val="00811017"/>
    <w:rsid w:val="008123B0"/>
    <w:rsid w:val="00815D5B"/>
    <w:rsid w:val="00816C27"/>
    <w:rsid w:val="008214A1"/>
    <w:rsid w:val="00826269"/>
    <w:rsid w:val="00831B45"/>
    <w:rsid w:val="00833996"/>
    <w:rsid w:val="008341A7"/>
    <w:rsid w:val="008371C2"/>
    <w:rsid w:val="00844DE8"/>
    <w:rsid w:val="00847F03"/>
    <w:rsid w:val="00852391"/>
    <w:rsid w:val="0085254B"/>
    <w:rsid w:val="008533A5"/>
    <w:rsid w:val="008562B6"/>
    <w:rsid w:val="00866CA0"/>
    <w:rsid w:val="008749B5"/>
    <w:rsid w:val="00876811"/>
    <w:rsid w:val="00877AD9"/>
    <w:rsid w:val="008804A8"/>
    <w:rsid w:val="00882C16"/>
    <w:rsid w:val="00884537"/>
    <w:rsid w:val="00885599"/>
    <w:rsid w:val="00890E44"/>
    <w:rsid w:val="00891911"/>
    <w:rsid w:val="00894C0F"/>
    <w:rsid w:val="00897EAB"/>
    <w:rsid w:val="008A3D39"/>
    <w:rsid w:val="008A671C"/>
    <w:rsid w:val="008A753B"/>
    <w:rsid w:val="008A75E7"/>
    <w:rsid w:val="008A7F04"/>
    <w:rsid w:val="008B0128"/>
    <w:rsid w:val="008B0329"/>
    <w:rsid w:val="008B11FC"/>
    <w:rsid w:val="008B1612"/>
    <w:rsid w:val="008B2BB1"/>
    <w:rsid w:val="008B3E3D"/>
    <w:rsid w:val="008B461E"/>
    <w:rsid w:val="008B4741"/>
    <w:rsid w:val="008C0986"/>
    <w:rsid w:val="008C0A4F"/>
    <w:rsid w:val="008C1A15"/>
    <w:rsid w:val="008D645C"/>
    <w:rsid w:val="008E4A67"/>
    <w:rsid w:val="00900BD1"/>
    <w:rsid w:val="00901461"/>
    <w:rsid w:val="00902CD9"/>
    <w:rsid w:val="00903AD8"/>
    <w:rsid w:val="0090646C"/>
    <w:rsid w:val="0091138F"/>
    <w:rsid w:val="009213E9"/>
    <w:rsid w:val="009222B2"/>
    <w:rsid w:val="00922F38"/>
    <w:rsid w:val="00923E29"/>
    <w:rsid w:val="0093204B"/>
    <w:rsid w:val="009341BA"/>
    <w:rsid w:val="0093503A"/>
    <w:rsid w:val="00936215"/>
    <w:rsid w:val="0094129B"/>
    <w:rsid w:val="009469E7"/>
    <w:rsid w:val="0095005E"/>
    <w:rsid w:val="00950754"/>
    <w:rsid w:val="00950930"/>
    <w:rsid w:val="00952E9C"/>
    <w:rsid w:val="009575C8"/>
    <w:rsid w:val="00960561"/>
    <w:rsid w:val="00962790"/>
    <w:rsid w:val="00963E3E"/>
    <w:rsid w:val="00967293"/>
    <w:rsid w:val="0096773D"/>
    <w:rsid w:val="009678D4"/>
    <w:rsid w:val="00976147"/>
    <w:rsid w:val="009765FA"/>
    <w:rsid w:val="00976EC8"/>
    <w:rsid w:val="00984D46"/>
    <w:rsid w:val="009A0748"/>
    <w:rsid w:val="009A6137"/>
    <w:rsid w:val="009A6CD4"/>
    <w:rsid w:val="009B3E4A"/>
    <w:rsid w:val="009B5261"/>
    <w:rsid w:val="009C5532"/>
    <w:rsid w:val="009D24DE"/>
    <w:rsid w:val="009D2FFB"/>
    <w:rsid w:val="009D5065"/>
    <w:rsid w:val="009E07B9"/>
    <w:rsid w:val="009E6DD7"/>
    <w:rsid w:val="009E73C7"/>
    <w:rsid w:val="009F18BD"/>
    <w:rsid w:val="009F2503"/>
    <w:rsid w:val="009F4BD6"/>
    <w:rsid w:val="009F6703"/>
    <w:rsid w:val="009F6917"/>
    <w:rsid w:val="00A0149A"/>
    <w:rsid w:val="00A03DFA"/>
    <w:rsid w:val="00A04A2D"/>
    <w:rsid w:val="00A13661"/>
    <w:rsid w:val="00A136D4"/>
    <w:rsid w:val="00A15A6D"/>
    <w:rsid w:val="00A178E4"/>
    <w:rsid w:val="00A211DB"/>
    <w:rsid w:val="00A23AFD"/>
    <w:rsid w:val="00A24E70"/>
    <w:rsid w:val="00A262BA"/>
    <w:rsid w:val="00A323AB"/>
    <w:rsid w:val="00A364D8"/>
    <w:rsid w:val="00A406C0"/>
    <w:rsid w:val="00A43F26"/>
    <w:rsid w:val="00A52674"/>
    <w:rsid w:val="00A555AE"/>
    <w:rsid w:val="00A64C5B"/>
    <w:rsid w:val="00A67B4B"/>
    <w:rsid w:val="00A702C9"/>
    <w:rsid w:val="00A73001"/>
    <w:rsid w:val="00A7383B"/>
    <w:rsid w:val="00A74372"/>
    <w:rsid w:val="00A76B2A"/>
    <w:rsid w:val="00A77D8E"/>
    <w:rsid w:val="00A824B2"/>
    <w:rsid w:val="00A84615"/>
    <w:rsid w:val="00A84B09"/>
    <w:rsid w:val="00A85DEC"/>
    <w:rsid w:val="00A87219"/>
    <w:rsid w:val="00A87B0E"/>
    <w:rsid w:val="00A91DA0"/>
    <w:rsid w:val="00AA0AC2"/>
    <w:rsid w:val="00AA3585"/>
    <w:rsid w:val="00AA545E"/>
    <w:rsid w:val="00AA5C01"/>
    <w:rsid w:val="00AA5CCD"/>
    <w:rsid w:val="00AA623F"/>
    <w:rsid w:val="00AA66D6"/>
    <w:rsid w:val="00AA6DE3"/>
    <w:rsid w:val="00AB637C"/>
    <w:rsid w:val="00AC1802"/>
    <w:rsid w:val="00AC618B"/>
    <w:rsid w:val="00AD05B4"/>
    <w:rsid w:val="00AD2EF7"/>
    <w:rsid w:val="00AD657C"/>
    <w:rsid w:val="00AE0A9E"/>
    <w:rsid w:val="00AE4AAC"/>
    <w:rsid w:val="00AE4E6E"/>
    <w:rsid w:val="00AE631E"/>
    <w:rsid w:val="00AF17F9"/>
    <w:rsid w:val="00B03D07"/>
    <w:rsid w:val="00B04E5B"/>
    <w:rsid w:val="00B06C4D"/>
    <w:rsid w:val="00B074DE"/>
    <w:rsid w:val="00B11922"/>
    <w:rsid w:val="00B11B69"/>
    <w:rsid w:val="00B11D5A"/>
    <w:rsid w:val="00B13C9C"/>
    <w:rsid w:val="00B14798"/>
    <w:rsid w:val="00B16B70"/>
    <w:rsid w:val="00B202A8"/>
    <w:rsid w:val="00B2429D"/>
    <w:rsid w:val="00B26411"/>
    <w:rsid w:val="00B27F29"/>
    <w:rsid w:val="00B3132E"/>
    <w:rsid w:val="00B33639"/>
    <w:rsid w:val="00B34961"/>
    <w:rsid w:val="00B361A6"/>
    <w:rsid w:val="00B40ABF"/>
    <w:rsid w:val="00B51DAB"/>
    <w:rsid w:val="00B53103"/>
    <w:rsid w:val="00B62514"/>
    <w:rsid w:val="00B6338E"/>
    <w:rsid w:val="00B652C5"/>
    <w:rsid w:val="00B70517"/>
    <w:rsid w:val="00B70607"/>
    <w:rsid w:val="00B7284B"/>
    <w:rsid w:val="00B731AD"/>
    <w:rsid w:val="00B73D21"/>
    <w:rsid w:val="00B74497"/>
    <w:rsid w:val="00B77B9D"/>
    <w:rsid w:val="00B81719"/>
    <w:rsid w:val="00B81C5F"/>
    <w:rsid w:val="00B83DB7"/>
    <w:rsid w:val="00B91D54"/>
    <w:rsid w:val="00B91E7E"/>
    <w:rsid w:val="00B93B1A"/>
    <w:rsid w:val="00B9434F"/>
    <w:rsid w:val="00BA048D"/>
    <w:rsid w:val="00BA0693"/>
    <w:rsid w:val="00BA7CBF"/>
    <w:rsid w:val="00BB0923"/>
    <w:rsid w:val="00BB0E6A"/>
    <w:rsid w:val="00BB1FFE"/>
    <w:rsid w:val="00BB4809"/>
    <w:rsid w:val="00BB63E4"/>
    <w:rsid w:val="00BB6B2C"/>
    <w:rsid w:val="00BB7304"/>
    <w:rsid w:val="00BC0868"/>
    <w:rsid w:val="00BC504C"/>
    <w:rsid w:val="00BC5532"/>
    <w:rsid w:val="00BD031D"/>
    <w:rsid w:val="00BD0ED0"/>
    <w:rsid w:val="00BD20B7"/>
    <w:rsid w:val="00BD3251"/>
    <w:rsid w:val="00BD4FB5"/>
    <w:rsid w:val="00BD597F"/>
    <w:rsid w:val="00BE640E"/>
    <w:rsid w:val="00BF2185"/>
    <w:rsid w:val="00BF7F73"/>
    <w:rsid w:val="00C03411"/>
    <w:rsid w:val="00C03CE0"/>
    <w:rsid w:val="00C10CCD"/>
    <w:rsid w:val="00C13448"/>
    <w:rsid w:val="00C1424A"/>
    <w:rsid w:val="00C14353"/>
    <w:rsid w:val="00C14A46"/>
    <w:rsid w:val="00C20F4E"/>
    <w:rsid w:val="00C21962"/>
    <w:rsid w:val="00C227A2"/>
    <w:rsid w:val="00C24971"/>
    <w:rsid w:val="00C27BA4"/>
    <w:rsid w:val="00C316CF"/>
    <w:rsid w:val="00C32565"/>
    <w:rsid w:val="00C401D8"/>
    <w:rsid w:val="00C44B28"/>
    <w:rsid w:val="00C45255"/>
    <w:rsid w:val="00C50A95"/>
    <w:rsid w:val="00C54F81"/>
    <w:rsid w:val="00C55E22"/>
    <w:rsid w:val="00C56D0E"/>
    <w:rsid w:val="00C57AD3"/>
    <w:rsid w:val="00C64349"/>
    <w:rsid w:val="00C67FB8"/>
    <w:rsid w:val="00C7530F"/>
    <w:rsid w:val="00C816E4"/>
    <w:rsid w:val="00C843A3"/>
    <w:rsid w:val="00C86D8C"/>
    <w:rsid w:val="00C87C45"/>
    <w:rsid w:val="00C92CA7"/>
    <w:rsid w:val="00C9525B"/>
    <w:rsid w:val="00C96C94"/>
    <w:rsid w:val="00CA1C0D"/>
    <w:rsid w:val="00CA3496"/>
    <w:rsid w:val="00CA7401"/>
    <w:rsid w:val="00CB5129"/>
    <w:rsid w:val="00CC16EB"/>
    <w:rsid w:val="00CC2073"/>
    <w:rsid w:val="00CC2E7F"/>
    <w:rsid w:val="00CD29D8"/>
    <w:rsid w:val="00CD6FE9"/>
    <w:rsid w:val="00CD7303"/>
    <w:rsid w:val="00CD76EC"/>
    <w:rsid w:val="00CE2385"/>
    <w:rsid w:val="00CE246A"/>
    <w:rsid w:val="00CE292A"/>
    <w:rsid w:val="00CE4358"/>
    <w:rsid w:val="00CF10FD"/>
    <w:rsid w:val="00CF5657"/>
    <w:rsid w:val="00CF775E"/>
    <w:rsid w:val="00D00A09"/>
    <w:rsid w:val="00D076A6"/>
    <w:rsid w:val="00D07727"/>
    <w:rsid w:val="00D10C2E"/>
    <w:rsid w:val="00D1185E"/>
    <w:rsid w:val="00D165CA"/>
    <w:rsid w:val="00D1732C"/>
    <w:rsid w:val="00D20B94"/>
    <w:rsid w:val="00D20BA3"/>
    <w:rsid w:val="00D21C70"/>
    <w:rsid w:val="00D26BA0"/>
    <w:rsid w:val="00D27880"/>
    <w:rsid w:val="00D40EE9"/>
    <w:rsid w:val="00D41B8A"/>
    <w:rsid w:val="00D44E55"/>
    <w:rsid w:val="00D47362"/>
    <w:rsid w:val="00D5451A"/>
    <w:rsid w:val="00D650BE"/>
    <w:rsid w:val="00D71291"/>
    <w:rsid w:val="00D73224"/>
    <w:rsid w:val="00D74ACC"/>
    <w:rsid w:val="00D764EF"/>
    <w:rsid w:val="00D80CAD"/>
    <w:rsid w:val="00D82410"/>
    <w:rsid w:val="00D825AD"/>
    <w:rsid w:val="00D84879"/>
    <w:rsid w:val="00D85FAE"/>
    <w:rsid w:val="00D92435"/>
    <w:rsid w:val="00D97322"/>
    <w:rsid w:val="00DA01D5"/>
    <w:rsid w:val="00DA0574"/>
    <w:rsid w:val="00DA576D"/>
    <w:rsid w:val="00DA69EE"/>
    <w:rsid w:val="00DA7EE2"/>
    <w:rsid w:val="00DB4D60"/>
    <w:rsid w:val="00DB6384"/>
    <w:rsid w:val="00DC147E"/>
    <w:rsid w:val="00DC281C"/>
    <w:rsid w:val="00DC3675"/>
    <w:rsid w:val="00DC4FAF"/>
    <w:rsid w:val="00DC67F0"/>
    <w:rsid w:val="00DD1844"/>
    <w:rsid w:val="00DD1AB3"/>
    <w:rsid w:val="00DD4862"/>
    <w:rsid w:val="00DD5B17"/>
    <w:rsid w:val="00DD5FC6"/>
    <w:rsid w:val="00DD6DF1"/>
    <w:rsid w:val="00DD7E77"/>
    <w:rsid w:val="00DE3C08"/>
    <w:rsid w:val="00DE4D32"/>
    <w:rsid w:val="00DE57ED"/>
    <w:rsid w:val="00DE7BC9"/>
    <w:rsid w:val="00DF0016"/>
    <w:rsid w:val="00DF13B7"/>
    <w:rsid w:val="00DF23D5"/>
    <w:rsid w:val="00DF33D9"/>
    <w:rsid w:val="00DF3CA9"/>
    <w:rsid w:val="00DF48DF"/>
    <w:rsid w:val="00DF6AFA"/>
    <w:rsid w:val="00DF74CA"/>
    <w:rsid w:val="00E0367A"/>
    <w:rsid w:val="00E037CD"/>
    <w:rsid w:val="00E0383F"/>
    <w:rsid w:val="00E1019C"/>
    <w:rsid w:val="00E144B6"/>
    <w:rsid w:val="00E275B0"/>
    <w:rsid w:val="00E33A80"/>
    <w:rsid w:val="00E350F6"/>
    <w:rsid w:val="00E424A9"/>
    <w:rsid w:val="00E429E7"/>
    <w:rsid w:val="00E4451F"/>
    <w:rsid w:val="00E45A0B"/>
    <w:rsid w:val="00E47ED9"/>
    <w:rsid w:val="00E55F1A"/>
    <w:rsid w:val="00E566A7"/>
    <w:rsid w:val="00E57E4F"/>
    <w:rsid w:val="00E6107F"/>
    <w:rsid w:val="00E63484"/>
    <w:rsid w:val="00E63729"/>
    <w:rsid w:val="00E66C7C"/>
    <w:rsid w:val="00E67945"/>
    <w:rsid w:val="00E71920"/>
    <w:rsid w:val="00E7484D"/>
    <w:rsid w:val="00E760A6"/>
    <w:rsid w:val="00E7646D"/>
    <w:rsid w:val="00E77DF0"/>
    <w:rsid w:val="00E86AE9"/>
    <w:rsid w:val="00E94B92"/>
    <w:rsid w:val="00E94CA1"/>
    <w:rsid w:val="00EA04B6"/>
    <w:rsid w:val="00EA2F42"/>
    <w:rsid w:val="00EA3348"/>
    <w:rsid w:val="00EA41A4"/>
    <w:rsid w:val="00EA6D11"/>
    <w:rsid w:val="00EA6F7E"/>
    <w:rsid w:val="00EA712F"/>
    <w:rsid w:val="00EB1523"/>
    <w:rsid w:val="00EB50F7"/>
    <w:rsid w:val="00EC32CA"/>
    <w:rsid w:val="00EC7E51"/>
    <w:rsid w:val="00ED31C2"/>
    <w:rsid w:val="00ED7C2D"/>
    <w:rsid w:val="00EF0F5E"/>
    <w:rsid w:val="00EF5610"/>
    <w:rsid w:val="00EF58BC"/>
    <w:rsid w:val="00EF7159"/>
    <w:rsid w:val="00F0298F"/>
    <w:rsid w:val="00F03ECC"/>
    <w:rsid w:val="00F058CC"/>
    <w:rsid w:val="00F11813"/>
    <w:rsid w:val="00F15E29"/>
    <w:rsid w:val="00F164DD"/>
    <w:rsid w:val="00F177DE"/>
    <w:rsid w:val="00F20402"/>
    <w:rsid w:val="00F2054D"/>
    <w:rsid w:val="00F215D3"/>
    <w:rsid w:val="00F21A60"/>
    <w:rsid w:val="00F22A0B"/>
    <w:rsid w:val="00F240F2"/>
    <w:rsid w:val="00F249D1"/>
    <w:rsid w:val="00F262A9"/>
    <w:rsid w:val="00F2658B"/>
    <w:rsid w:val="00F30CAB"/>
    <w:rsid w:val="00F33C99"/>
    <w:rsid w:val="00F35E00"/>
    <w:rsid w:val="00F36966"/>
    <w:rsid w:val="00F40923"/>
    <w:rsid w:val="00F445D2"/>
    <w:rsid w:val="00F46CD8"/>
    <w:rsid w:val="00F47467"/>
    <w:rsid w:val="00F63782"/>
    <w:rsid w:val="00F70DED"/>
    <w:rsid w:val="00F7102B"/>
    <w:rsid w:val="00F737AE"/>
    <w:rsid w:val="00F76EFF"/>
    <w:rsid w:val="00F82776"/>
    <w:rsid w:val="00F97585"/>
    <w:rsid w:val="00FA2AEE"/>
    <w:rsid w:val="00FA3243"/>
    <w:rsid w:val="00FA5191"/>
    <w:rsid w:val="00FA791D"/>
    <w:rsid w:val="00FB0DAF"/>
    <w:rsid w:val="00FB258F"/>
    <w:rsid w:val="00FB3587"/>
    <w:rsid w:val="00FB36F5"/>
    <w:rsid w:val="00FB57BB"/>
    <w:rsid w:val="00FB73CD"/>
    <w:rsid w:val="00FC261F"/>
    <w:rsid w:val="00FC5545"/>
    <w:rsid w:val="00FD000B"/>
    <w:rsid w:val="00FD4F0A"/>
    <w:rsid w:val="00FD6257"/>
    <w:rsid w:val="00FD6B17"/>
    <w:rsid w:val="00FD6CF8"/>
    <w:rsid w:val="00FD6F7D"/>
    <w:rsid w:val="00FE1C7B"/>
    <w:rsid w:val="00FE4FDA"/>
    <w:rsid w:val="00FE545C"/>
    <w:rsid w:val="00FF3F10"/>
    <w:rsid w:val="00FF4B36"/>
    <w:rsid w:val="00FF68E1"/>
    <w:rsid w:val="00FF76FC"/>
    <w:rsid w:val="0617BCC2"/>
    <w:rsid w:val="0AF2DD92"/>
    <w:rsid w:val="11A82B2E"/>
    <w:rsid w:val="1355D42C"/>
    <w:rsid w:val="14C248B0"/>
    <w:rsid w:val="163EA928"/>
    <w:rsid w:val="16B2E467"/>
    <w:rsid w:val="1E4F34AE"/>
    <w:rsid w:val="1E7BD71E"/>
    <w:rsid w:val="1F6C5F4D"/>
    <w:rsid w:val="20187090"/>
    <w:rsid w:val="24D9C18B"/>
    <w:rsid w:val="28450B29"/>
    <w:rsid w:val="29542A2F"/>
    <w:rsid w:val="2AA49EC9"/>
    <w:rsid w:val="2D2A6932"/>
    <w:rsid w:val="32E3C072"/>
    <w:rsid w:val="33A82EA9"/>
    <w:rsid w:val="3501C9EE"/>
    <w:rsid w:val="36B37635"/>
    <w:rsid w:val="3A94510D"/>
    <w:rsid w:val="3BFD321F"/>
    <w:rsid w:val="3F827631"/>
    <w:rsid w:val="421D4E30"/>
    <w:rsid w:val="46F5FF9D"/>
    <w:rsid w:val="48D08EE8"/>
    <w:rsid w:val="4FF72E40"/>
    <w:rsid w:val="507EC4A8"/>
    <w:rsid w:val="5138E9FC"/>
    <w:rsid w:val="52B055A0"/>
    <w:rsid w:val="53C7F4D9"/>
    <w:rsid w:val="54EB27AD"/>
    <w:rsid w:val="5540219B"/>
    <w:rsid w:val="5860CBDB"/>
    <w:rsid w:val="59B7BDC3"/>
    <w:rsid w:val="6451CE44"/>
    <w:rsid w:val="65D156C8"/>
    <w:rsid w:val="6887CB70"/>
    <w:rsid w:val="696D6B55"/>
    <w:rsid w:val="69D4DCC7"/>
    <w:rsid w:val="6A1A370A"/>
    <w:rsid w:val="6A6941E9"/>
    <w:rsid w:val="6B87B871"/>
    <w:rsid w:val="6FDF8538"/>
    <w:rsid w:val="70019D6E"/>
    <w:rsid w:val="76A97FCA"/>
    <w:rsid w:val="7AD37CA5"/>
    <w:rsid w:val="7BCF4C2E"/>
    <w:rsid w:val="7C5CFCD2"/>
    <w:rsid w:val="7E3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5D27"/>
  <w15:chartTrackingRefBased/>
  <w15:docId w15:val="{90CEE318-8751-4141-805E-D694340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DD"/>
    <w:pPr>
      <w:keepNext/>
      <w:keepLines/>
      <w:spacing w:before="60" w:after="6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DD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EDD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C"/>
  </w:style>
  <w:style w:type="paragraph" w:styleId="Footer">
    <w:name w:val="footer"/>
    <w:basedOn w:val="Normal"/>
    <w:link w:val="Foot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C"/>
  </w:style>
  <w:style w:type="table" w:styleId="TableGrid">
    <w:name w:val="Table Grid"/>
    <w:basedOn w:val="TableNormal"/>
    <w:uiPriority w:val="39"/>
    <w:rsid w:val="000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2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0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A75E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EDD"/>
    <w:rPr>
      <w:rFonts w:ascii="Calibri" w:eastAsiaTheme="majorEastAsia" w:hAnsi="Calibri" w:cstheme="majorBidi"/>
      <w:color w:val="000000" w:themeColor="text1"/>
      <w:sz w:val="18"/>
      <w:szCs w:val="24"/>
    </w:rPr>
  </w:style>
  <w:style w:type="paragraph" w:styleId="ListParagraph">
    <w:name w:val="List Paragraph"/>
    <w:aliases w:val="body text1"/>
    <w:basedOn w:val="Normal"/>
    <w:link w:val="ListParagraphChar"/>
    <w:uiPriority w:val="34"/>
    <w:qFormat/>
    <w:rsid w:val="00215BCF"/>
    <w:pPr>
      <w:ind w:left="720"/>
      <w:contextualSpacing/>
    </w:pPr>
  </w:style>
  <w:style w:type="character" w:customStyle="1" w:styleId="normaltextrun">
    <w:name w:val="normaltextrun"/>
    <w:basedOn w:val="DefaultParagraphFont"/>
    <w:rsid w:val="00072B2C"/>
  </w:style>
  <w:style w:type="paragraph" w:customStyle="1" w:styleId="paragraph">
    <w:name w:val="paragraph"/>
    <w:basedOn w:val="Normal"/>
    <w:rsid w:val="001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967CA"/>
  </w:style>
  <w:style w:type="character" w:customStyle="1" w:styleId="ListParagraphChar">
    <w:name w:val="List Paragraph Char"/>
    <w:aliases w:val="body text1 Char"/>
    <w:basedOn w:val="DefaultParagraphFont"/>
    <w:link w:val="ListParagraph"/>
    <w:uiPriority w:val="34"/>
    <w:locked/>
    <w:rsid w:val="00520D48"/>
  </w:style>
  <w:style w:type="paragraph" w:styleId="NoSpacing">
    <w:name w:val="No Spacing"/>
    <w:uiPriority w:val="1"/>
    <w:qFormat/>
    <w:rsid w:val="009678D4"/>
    <w:pPr>
      <w:spacing w:after="0" w:line="240" w:lineRule="auto"/>
    </w:pPr>
  </w:style>
  <w:style w:type="paragraph" w:customStyle="1" w:styleId="Default">
    <w:name w:val="Default"/>
    <w:rsid w:val="00D20BA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3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26" ma:contentTypeDescription="Create a new document." ma:contentTypeScope="" ma:versionID="a23e295155e38591762bb637d0463188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be8c1f54b3159232560a71515a76bc14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  <xsd:element ref="ns3:Category" minOccurs="0"/>
                <xsd:element ref="ns3:Activity" minOccurs="0"/>
                <xsd:element ref="ns3:MediaServiceObjectDetectorVersions" minOccurs="0"/>
                <xsd:element ref="ns3:MediaServiceSearchProperties" minOccurs="0"/>
                <xsd:element ref="ns3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  <xsd:element name="Category" ma:index="25" nillable="true" ma:displayName="Category" ma:description="Type of information " ma:format="Dropdown" ma:internalName="Category">
      <xsd:simpleType>
        <xsd:restriction base="dms:Choice">
          <xsd:enumeration value="Process"/>
          <xsd:enumeration value="Information"/>
          <xsd:enumeration value="Template"/>
        </xsd:restriction>
      </xsd:simpleType>
    </xsd:element>
    <xsd:element name="Activity" ma:index="26" nillable="true" ma:displayName="Activity" ma:default="New" ma:description="Type of administrative activity" ma:internalName="Activi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uctionDate" ma:index="29" nillable="true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d6a6db84-99ce-4eb8-880e-f25c00382294">New</Activity>
    <Number xmlns="d6a6db84-99ce-4eb8-880e-f25c00382294" xsi:nil="true"/>
    <TaxCatchAll xmlns="83e1c26f-fe0c-40bd-9e3c-9d7a7969df8d" xsi:nil="true"/>
    <DestructionDate xmlns="d6a6db84-99ce-4eb8-880e-f25c00382294" xsi:nil="true"/>
    <Category xmlns="d6a6db84-99ce-4eb8-880e-f25c00382294" xsi:nil="true"/>
    <lcf76f155ced4ddcb4097134ff3c332f xmlns="d6a6db84-99ce-4eb8-880e-f25c003822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1FFBC-7DD6-44B5-A776-D18039008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c26f-fe0c-40bd-9e3c-9d7a7969df8d"/>
    <ds:schemaRef ds:uri="d6a6db84-99ce-4eb8-880e-f25c003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6A44A-4B18-4ABD-870D-165EC7E39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7D3C8-0FAE-4C12-AC0A-50C2E9342462}">
  <ds:schemaRefs>
    <ds:schemaRef ds:uri="http://schemas.microsoft.com/office/2006/metadata/properties"/>
    <ds:schemaRef ds:uri="http://schemas.microsoft.com/office/infopath/2007/PartnerControls"/>
    <ds:schemaRef ds:uri="d6a6db84-99ce-4eb8-880e-f25c00382294"/>
    <ds:schemaRef ds:uri="83e1c26f-fe0c-40bd-9e3c-9d7a7969d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1826</Words>
  <Characters>10414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Stallard, Lorraine C</dc:creator>
  <cp:keywords/>
  <dc:description/>
  <cp:lastModifiedBy>Simons, Linda</cp:lastModifiedBy>
  <cp:revision>2</cp:revision>
  <cp:lastPrinted>2024-10-17T09:55:00Z</cp:lastPrinted>
  <dcterms:created xsi:type="dcterms:W3CDTF">2024-12-03T10:01:00Z</dcterms:created>
  <dcterms:modified xsi:type="dcterms:W3CDTF">2024-12-03T10:01:00Z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0x010100A76A39F6A7FCEE40900593B7854A99F3</vt:lpwstr>
  </property>
  <property fmtid="{D5CDD505-2E9C-101B-9397-08002B2CF9AE}" pid="3" name="MediaServiceImageTags">
    <vt:lpwstr/>
  </property>
</Properties>
</file>